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03003" w14:textId="46FACDEC" w:rsidR="00753465" w:rsidRPr="00753465" w:rsidRDefault="00753465" w:rsidP="00753465">
      <w:pPr>
        <w:spacing w:after="240"/>
        <w:rPr>
          <w:b/>
          <w:bCs/>
          <w:sz w:val="28"/>
          <w:szCs w:val="28"/>
        </w:rPr>
      </w:pPr>
      <w:r w:rsidRPr="00753465">
        <w:rPr>
          <w:b/>
          <w:bCs/>
          <w:sz w:val="28"/>
          <w:szCs w:val="28"/>
        </w:rPr>
        <w:t xml:space="preserve">ONLINE TICKETING PLATFORMS  </w:t>
      </w:r>
    </w:p>
    <w:p w14:paraId="7A2BF38C" w14:textId="49E4AFEA" w:rsidR="00753465" w:rsidRPr="00753465" w:rsidRDefault="00753465" w:rsidP="00B51258">
      <w:pPr>
        <w:rPr>
          <w:b/>
          <w:bCs/>
          <w:sz w:val="22"/>
          <w:szCs w:val="22"/>
        </w:rPr>
      </w:pPr>
      <w:r w:rsidRPr="00753465">
        <w:rPr>
          <w:b/>
          <w:bCs/>
          <w:sz w:val="22"/>
          <w:szCs w:val="22"/>
        </w:rPr>
        <w:t>Updated on 28 August 2024</w:t>
      </w:r>
    </w:p>
    <w:p w14:paraId="686DC788" w14:textId="77777777" w:rsidR="00B51258" w:rsidRDefault="00B51258" w:rsidP="00B51258"/>
    <w:p w14:paraId="0233D28A" w14:textId="77777777" w:rsidR="00753465" w:rsidRDefault="00753465" w:rsidP="00B51258"/>
    <w:p w14:paraId="4989FE0C" w14:textId="77777777" w:rsidR="00753465" w:rsidRDefault="00753465" w:rsidP="00B51258"/>
    <w:p w14:paraId="3F250CF4" w14:textId="3C2DFF50" w:rsidR="00753465" w:rsidRDefault="00753465" w:rsidP="00753465">
      <w:pPr>
        <w:pStyle w:val="Heading1"/>
      </w:pPr>
      <w:r>
        <w:t>ONLINE TICKETING PLATFORMS</w:t>
      </w:r>
    </w:p>
    <w:p w14:paraId="6CC43EE6" w14:textId="6D33AC61" w:rsidR="00753465" w:rsidRPr="00311D7C" w:rsidRDefault="00753465" w:rsidP="00753465">
      <w:pPr>
        <w:pStyle w:val="Heading2"/>
      </w:pPr>
      <w:r>
        <w:t>INTRODUCTION</w:t>
      </w:r>
    </w:p>
    <w:p w14:paraId="5BD4D966" w14:textId="77777777" w:rsidR="00753465" w:rsidRPr="00B51258" w:rsidRDefault="00753465" w:rsidP="00B51258"/>
    <w:p w14:paraId="5F241A5E" w14:textId="6BB810F4" w:rsidR="00B51258" w:rsidRPr="00753465" w:rsidRDefault="00B51258" w:rsidP="00B51258">
      <w:pPr>
        <w:rPr>
          <w:sz w:val="22"/>
          <w:szCs w:val="22"/>
        </w:rPr>
      </w:pPr>
      <w:r w:rsidRPr="00753465">
        <w:rPr>
          <w:sz w:val="22"/>
          <w:szCs w:val="22"/>
        </w:rPr>
        <w:t xml:space="preserve">Online ticketing is an important tool and </w:t>
      </w:r>
      <w:r w:rsidR="00303F19">
        <w:rPr>
          <w:sz w:val="22"/>
          <w:szCs w:val="22"/>
        </w:rPr>
        <w:t>should be at the front of your mind when considering</w:t>
      </w:r>
      <w:r w:rsidRPr="00753465">
        <w:rPr>
          <w:sz w:val="22"/>
          <w:szCs w:val="22"/>
        </w:rPr>
        <w:t xml:space="preserve"> </w:t>
      </w:r>
      <w:r w:rsidR="00FF6A6C">
        <w:rPr>
          <w:sz w:val="22"/>
          <w:szCs w:val="22"/>
        </w:rPr>
        <w:t xml:space="preserve">your </w:t>
      </w:r>
      <w:r w:rsidRPr="00753465">
        <w:rPr>
          <w:sz w:val="22"/>
          <w:szCs w:val="22"/>
        </w:rPr>
        <w:t>ticketing options. Online ticketing can help secure pre-bookings (peace of mind), allow customers to book 24/7 and capture customer data, which will help develop audiences for future events. </w:t>
      </w:r>
    </w:p>
    <w:p w14:paraId="6CC6D9DA" w14:textId="77777777" w:rsidR="00B51258" w:rsidRPr="00753465" w:rsidRDefault="00B51258" w:rsidP="00B51258">
      <w:pPr>
        <w:rPr>
          <w:sz w:val="22"/>
          <w:szCs w:val="22"/>
        </w:rPr>
      </w:pPr>
    </w:p>
    <w:p w14:paraId="071478FF" w14:textId="7BF9E94F" w:rsidR="00B51258" w:rsidRPr="00753465" w:rsidRDefault="00303F19" w:rsidP="00B51258">
      <w:pPr>
        <w:rPr>
          <w:sz w:val="22"/>
          <w:szCs w:val="22"/>
        </w:rPr>
      </w:pPr>
      <w:r>
        <w:rPr>
          <w:sz w:val="22"/>
          <w:szCs w:val="22"/>
        </w:rPr>
        <w:t>If you have an existing audience base who are used to purchasing in-person or over the phone, c</w:t>
      </w:r>
      <w:r w:rsidR="00B51258" w:rsidRPr="00753465">
        <w:rPr>
          <w:sz w:val="22"/>
          <w:szCs w:val="22"/>
        </w:rPr>
        <w:t xml:space="preserve">hanging </w:t>
      </w:r>
      <w:r>
        <w:rPr>
          <w:sz w:val="22"/>
          <w:szCs w:val="22"/>
        </w:rPr>
        <w:t xml:space="preserve">this </w:t>
      </w:r>
      <w:r w:rsidR="00B51258" w:rsidRPr="00753465">
        <w:rPr>
          <w:sz w:val="22"/>
          <w:szCs w:val="22"/>
        </w:rPr>
        <w:t>buying behaviour</w:t>
      </w:r>
      <w:r>
        <w:rPr>
          <w:sz w:val="22"/>
          <w:szCs w:val="22"/>
        </w:rPr>
        <w:t xml:space="preserve"> </w:t>
      </w:r>
      <w:r w:rsidR="00B51258" w:rsidRPr="00753465">
        <w:rPr>
          <w:sz w:val="22"/>
          <w:szCs w:val="22"/>
        </w:rPr>
        <w:t>require</w:t>
      </w:r>
      <w:r>
        <w:rPr>
          <w:sz w:val="22"/>
          <w:szCs w:val="22"/>
        </w:rPr>
        <w:t>s</w:t>
      </w:r>
      <w:r w:rsidR="00B51258" w:rsidRPr="00753465">
        <w:rPr>
          <w:sz w:val="22"/>
          <w:szCs w:val="22"/>
        </w:rPr>
        <w:t xml:space="preserve"> time</w:t>
      </w:r>
      <w:r>
        <w:rPr>
          <w:sz w:val="22"/>
          <w:szCs w:val="22"/>
        </w:rPr>
        <w:t xml:space="preserve"> </w:t>
      </w:r>
      <w:r w:rsidR="00B51258" w:rsidRPr="00753465">
        <w:rPr>
          <w:sz w:val="22"/>
          <w:szCs w:val="22"/>
        </w:rPr>
        <w:t xml:space="preserve">and should be tested over several events and if possible, </w:t>
      </w:r>
      <w:proofErr w:type="gramStart"/>
      <w:r w:rsidR="00B51258" w:rsidRPr="00753465">
        <w:rPr>
          <w:sz w:val="22"/>
          <w:szCs w:val="22"/>
        </w:rPr>
        <w:t>a number of</w:t>
      </w:r>
      <w:proofErr w:type="gramEnd"/>
      <w:r w:rsidR="00B51258" w:rsidRPr="00753465">
        <w:rPr>
          <w:sz w:val="22"/>
          <w:szCs w:val="22"/>
        </w:rPr>
        <w:t xml:space="preserve"> years. To encourage online bookings, you may like to use incentives such as offering discount online pricing vs door pricing, access to premium seating or merchandise upgrades</w:t>
      </w:r>
      <w:r>
        <w:rPr>
          <w:sz w:val="22"/>
          <w:szCs w:val="22"/>
        </w:rPr>
        <w:t>.</w:t>
      </w:r>
    </w:p>
    <w:p w14:paraId="5CD29899" w14:textId="77777777" w:rsidR="00B51258" w:rsidRPr="00753465" w:rsidRDefault="00B51258" w:rsidP="00B51258">
      <w:pPr>
        <w:rPr>
          <w:sz w:val="22"/>
          <w:szCs w:val="22"/>
        </w:rPr>
      </w:pPr>
    </w:p>
    <w:p w14:paraId="27B3289E" w14:textId="78D72F85" w:rsidR="00753465" w:rsidRDefault="00B51258" w:rsidP="00B51258">
      <w:pPr>
        <w:rPr>
          <w:sz w:val="22"/>
          <w:szCs w:val="22"/>
        </w:rPr>
      </w:pPr>
      <w:r w:rsidRPr="00753465">
        <w:rPr>
          <w:sz w:val="22"/>
          <w:szCs w:val="22"/>
        </w:rPr>
        <w:t xml:space="preserve">There are </w:t>
      </w:r>
      <w:proofErr w:type="gramStart"/>
      <w:r w:rsidRPr="00753465">
        <w:rPr>
          <w:sz w:val="22"/>
          <w:szCs w:val="22"/>
        </w:rPr>
        <w:t>a number of</w:t>
      </w:r>
      <w:proofErr w:type="gramEnd"/>
      <w:r w:rsidRPr="00753465">
        <w:rPr>
          <w:sz w:val="22"/>
          <w:szCs w:val="22"/>
        </w:rPr>
        <w:t xml:space="preserve"> </w:t>
      </w:r>
      <w:r w:rsidR="00082DBC">
        <w:rPr>
          <w:sz w:val="22"/>
          <w:szCs w:val="22"/>
        </w:rPr>
        <w:t xml:space="preserve">paid </w:t>
      </w:r>
      <w:r w:rsidRPr="00753465">
        <w:rPr>
          <w:sz w:val="22"/>
          <w:szCs w:val="22"/>
        </w:rPr>
        <w:t>ticketing platforms from suppliers such as</w:t>
      </w:r>
      <w:r w:rsidR="00753465">
        <w:rPr>
          <w:sz w:val="22"/>
          <w:szCs w:val="22"/>
        </w:rPr>
        <w:t>:</w:t>
      </w:r>
    </w:p>
    <w:p w14:paraId="0FE34431" w14:textId="0314F4C3" w:rsidR="00753465" w:rsidRDefault="00753465" w:rsidP="00B51258">
      <w:pPr>
        <w:pStyle w:val="ListParagraph"/>
        <w:numPr>
          <w:ilvl w:val="0"/>
          <w:numId w:val="3"/>
        </w:numPr>
        <w:rPr>
          <w:sz w:val="22"/>
          <w:szCs w:val="22"/>
        </w:rPr>
      </w:pPr>
      <w:hyperlink r:id="rId5" w:history="1">
        <w:proofErr w:type="spellStart"/>
        <w:r w:rsidRPr="00753465">
          <w:rPr>
            <w:rStyle w:val="Hyperlink"/>
            <w:sz w:val="22"/>
            <w:szCs w:val="22"/>
          </w:rPr>
          <w:t>Fer</w:t>
        </w:r>
        <w:r w:rsidRPr="00753465">
          <w:rPr>
            <w:rStyle w:val="Hyperlink"/>
            <w:sz w:val="22"/>
            <w:szCs w:val="22"/>
          </w:rPr>
          <w:t>v</w:t>
        </w:r>
        <w:r w:rsidRPr="00753465">
          <w:rPr>
            <w:rStyle w:val="Hyperlink"/>
            <w:sz w:val="22"/>
            <w:szCs w:val="22"/>
          </w:rPr>
          <w:t>e</w:t>
        </w:r>
        <w:proofErr w:type="spellEnd"/>
      </w:hyperlink>
    </w:p>
    <w:p w14:paraId="7210D973" w14:textId="3160D2DC" w:rsidR="000F01F1" w:rsidRPr="000F01F1" w:rsidRDefault="000F01F1" w:rsidP="000F01F1">
      <w:pPr>
        <w:pStyle w:val="ListParagraph"/>
        <w:numPr>
          <w:ilvl w:val="0"/>
          <w:numId w:val="3"/>
        </w:numPr>
        <w:rPr>
          <w:sz w:val="22"/>
          <w:szCs w:val="22"/>
        </w:rPr>
      </w:pPr>
      <w:hyperlink r:id="rId6" w:history="1">
        <w:r w:rsidRPr="00082DBC">
          <w:rPr>
            <w:rStyle w:val="Hyperlink"/>
            <w:sz w:val="22"/>
            <w:szCs w:val="22"/>
          </w:rPr>
          <w:t>QTIX</w:t>
        </w:r>
      </w:hyperlink>
    </w:p>
    <w:p w14:paraId="16F1D0E5" w14:textId="006E938F" w:rsidR="00753465" w:rsidRDefault="00753465" w:rsidP="00B51258">
      <w:pPr>
        <w:pStyle w:val="ListParagraph"/>
        <w:numPr>
          <w:ilvl w:val="0"/>
          <w:numId w:val="3"/>
        </w:numPr>
        <w:rPr>
          <w:sz w:val="22"/>
          <w:szCs w:val="22"/>
        </w:rPr>
      </w:pPr>
      <w:hyperlink r:id="rId7" w:history="1">
        <w:r w:rsidR="00B51258" w:rsidRPr="00753465">
          <w:rPr>
            <w:rStyle w:val="Hyperlink"/>
            <w:sz w:val="22"/>
            <w:szCs w:val="22"/>
          </w:rPr>
          <w:t>Tes</w:t>
        </w:r>
        <w:r w:rsidR="00B51258" w:rsidRPr="00753465">
          <w:rPr>
            <w:rStyle w:val="Hyperlink"/>
            <w:sz w:val="22"/>
            <w:szCs w:val="22"/>
          </w:rPr>
          <w:t>s</w:t>
        </w:r>
        <w:r w:rsidR="00B51258" w:rsidRPr="00753465">
          <w:rPr>
            <w:rStyle w:val="Hyperlink"/>
            <w:sz w:val="22"/>
            <w:szCs w:val="22"/>
          </w:rPr>
          <w:t>itura </w:t>
        </w:r>
      </w:hyperlink>
    </w:p>
    <w:p w14:paraId="30F72D84" w14:textId="760690E6" w:rsidR="00753465" w:rsidRDefault="00753465" w:rsidP="00B51258">
      <w:pPr>
        <w:pStyle w:val="ListParagraph"/>
        <w:numPr>
          <w:ilvl w:val="0"/>
          <w:numId w:val="3"/>
        </w:numPr>
        <w:rPr>
          <w:sz w:val="22"/>
          <w:szCs w:val="22"/>
        </w:rPr>
      </w:pPr>
      <w:hyperlink r:id="rId8" w:history="1">
        <w:proofErr w:type="spellStart"/>
        <w:r w:rsidR="00B51258" w:rsidRPr="00753465">
          <w:rPr>
            <w:rStyle w:val="Hyperlink"/>
            <w:sz w:val="22"/>
            <w:szCs w:val="22"/>
          </w:rPr>
          <w:t>Ticket</w:t>
        </w:r>
        <w:r w:rsidR="00B51258" w:rsidRPr="00753465">
          <w:rPr>
            <w:rStyle w:val="Hyperlink"/>
            <w:sz w:val="22"/>
            <w:szCs w:val="22"/>
          </w:rPr>
          <w:t>S</w:t>
        </w:r>
        <w:r w:rsidR="00B51258" w:rsidRPr="00753465">
          <w:rPr>
            <w:rStyle w:val="Hyperlink"/>
            <w:sz w:val="22"/>
            <w:szCs w:val="22"/>
          </w:rPr>
          <w:t>earch</w:t>
        </w:r>
        <w:proofErr w:type="spellEnd"/>
      </w:hyperlink>
      <w:r w:rsidR="00B51258" w:rsidRPr="00753465">
        <w:rPr>
          <w:sz w:val="22"/>
          <w:szCs w:val="22"/>
        </w:rPr>
        <w:t xml:space="preserve"> </w:t>
      </w:r>
    </w:p>
    <w:p w14:paraId="35A1BC7D" w14:textId="6A61A416" w:rsidR="000F01F1" w:rsidRPr="008F693C" w:rsidRDefault="00753465" w:rsidP="000F01F1">
      <w:pPr>
        <w:pStyle w:val="ListParagraph"/>
        <w:numPr>
          <w:ilvl w:val="0"/>
          <w:numId w:val="3"/>
        </w:numPr>
        <w:rPr>
          <w:sz w:val="22"/>
          <w:szCs w:val="22"/>
        </w:rPr>
      </w:pPr>
      <w:hyperlink r:id="rId9" w:history="1">
        <w:proofErr w:type="spellStart"/>
        <w:r w:rsidR="002A09F2" w:rsidRPr="00753465">
          <w:rPr>
            <w:rStyle w:val="Hyperlink"/>
            <w:sz w:val="22"/>
            <w:szCs w:val="22"/>
          </w:rPr>
          <w:t>Viva</w:t>
        </w:r>
        <w:r w:rsidR="002A09F2" w:rsidRPr="00753465">
          <w:rPr>
            <w:rStyle w:val="Hyperlink"/>
            <w:sz w:val="22"/>
            <w:szCs w:val="22"/>
          </w:rPr>
          <w:t>T</w:t>
        </w:r>
        <w:r w:rsidR="002A09F2" w:rsidRPr="00753465">
          <w:rPr>
            <w:rStyle w:val="Hyperlink"/>
            <w:sz w:val="22"/>
            <w:szCs w:val="22"/>
          </w:rPr>
          <w:t>i</w:t>
        </w:r>
        <w:r w:rsidR="002A09F2" w:rsidRPr="00753465">
          <w:rPr>
            <w:rStyle w:val="Hyperlink"/>
            <w:sz w:val="22"/>
            <w:szCs w:val="22"/>
          </w:rPr>
          <w:t>cket</w:t>
        </w:r>
        <w:proofErr w:type="spellEnd"/>
      </w:hyperlink>
    </w:p>
    <w:p w14:paraId="19A16E97" w14:textId="6A7223B5" w:rsidR="00082DBC" w:rsidRDefault="00082DBC" w:rsidP="00082DBC">
      <w:pPr>
        <w:rPr>
          <w:sz w:val="22"/>
          <w:szCs w:val="22"/>
        </w:rPr>
      </w:pPr>
      <w:r>
        <w:rPr>
          <w:sz w:val="22"/>
          <w:szCs w:val="22"/>
        </w:rPr>
        <w:t>T</w:t>
      </w:r>
      <w:r w:rsidR="00B51258" w:rsidRPr="00082DBC">
        <w:rPr>
          <w:sz w:val="22"/>
          <w:szCs w:val="22"/>
        </w:rPr>
        <w:t>hese</w:t>
      </w:r>
      <w:r w:rsidR="00303F19">
        <w:rPr>
          <w:sz w:val="22"/>
          <w:szCs w:val="22"/>
        </w:rPr>
        <w:t xml:space="preserve"> platforms</w:t>
      </w:r>
      <w:r w:rsidR="00B51258" w:rsidRPr="00082DBC">
        <w:rPr>
          <w:sz w:val="22"/>
          <w:szCs w:val="22"/>
        </w:rPr>
        <w:t xml:space="preserve"> are traditionally used by major venues with complex ticketing needs and a software licensing budget. </w:t>
      </w:r>
    </w:p>
    <w:p w14:paraId="148A99FF" w14:textId="77777777" w:rsidR="00082DBC" w:rsidRDefault="00082DBC" w:rsidP="00082DBC">
      <w:pPr>
        <w:rPr>
          <w:sz w:val="22"/>
          <w:szCs w:val="22"/>
        </w:rPr>
      </w:pPr>
    </w:p>
    <w:p w14:paraId="07F74BF6" w14:textId="77777777" w:rsidR="000F01F1" w:rsidRDefault="000F01F1" w:rsidP="00082DBC">
      <w:pPr>
        <w:rPr>
          <w:sz w:val="22"/>
          <w:szCs w:val="22"/>
        </w:rPr>
      </w:pPr>
    </w:p>
    <w:p w14:paraId="7A2BFBCA" w14:textId="3EE0C3F2" w:rsidR="00B51258" w:rsidRDefault="000F01F1" w:rsidP="00B51258">
      <w:pPr>
        <w:rPr>
          <w:sz w:val="22"/>
          <w:szCs w:val="22"/>
        </w:rPr>
      </w:pPr>
      <w:r>
        <w:rPr>
          <w:sz w:val="22"/>
          <w:szCs w:val="22"/>
        </w:rPr>
        <w:t>However, t</w:t>
      </w:r>
      <w:r w:rsidR="00B51258" w:rsidRPr="00082DBC">
        <w:rPr>
          <w:sz w:val="22"/>
          <w:szCs w:val="22"/>
        </w:rPr>
        <w:t>here are also simple cost-effective alternatives perfect for smaller events looking for a simple solution. </w:t>
      </w:r>
      <w:r w:rsidR="00B51258" w:rsidRPr="00753465">
        <w:rPr>
          <w:sz w:val="22"/>
          <w:szCs w:val="22"/>
        </w:rPr>
        <w:t xml:space="preserve">Here’s </w:t>
      </w:r>
      <w:r w:rsidR="00385929" w:rsidRPr="00753465">
        <w:rPr>
          <w:sz w:val="22"/>
          <w:szCs w:val="22"/>
        </w:rPr>
        <w:t xml:space="preserve">three </w:t>
      </w:r>
      <w:r w:rsidR="00B51258" w:rsidRPr="00753465">
        <w:rPr>
          <w:sz w:val="22"/>
          <w:szCs w:val="22"/>
        </w:rPr>
        <w:t>platforms we’ve tried</w:t>
      </w:r>
      <w:r w:rsidR="00B46D36">
        <w:rPr>
          <w:sz w:val="22"/>
          <w:szCs w:val="22"/>
        </w:rPr>
        <w:t xml:space="preserve">, all of which have </w:t>
      </w:r>
      <w:r w:rsidR="00B46D36" w:rsidRPr="00B46D36">
        <w:rPr>
          <w:b/>
          <w:bCs/>
          <w:sz w:val="22"/>
          <w:szCs w:val="22"/>
        </w:rPr>
        <w:t>no upfront fees</w:t>
      </w:r>
      <w:r w:rsidR="00B51258" w:rsidRPr="00753465">
        <w:rPr>
          <w:sz w:val="22"/>
          <w:szCs w:val="22"/>
        </w:rPr>
        <w:t>. We created an event in each so you can also compare the customer experience as well. </w:t>
      </w:r>
    </w:p>
    <w:p w14:paraId="4340B376" w14:textId="77777777" w:rsidR="0050663D" w:rsidRPr="00753465" w:rsidRDefault="0050663D" w:rsidP="00B51258">
      <w:pPr>
        <w:rPr>
          <w:sz w:val="22"/>
          <w:szCs w:val="22"/>
        </w:rPr>
      </w:pPr>
    </w:p>
    <w:p w14:paraId="0ED50EC2" w14:textId="77777777" w:rsidR="00B51258" w:rsidRDefault="00B51258" w:rsidP="00B51258">
      <w:pPr>
        <w:rPr>
          <w:sz w:val="22"/>
          <w:szCs w:val="22"/>
        </w:rPr>
      </w:pPr>
    </w:p>
    <w:p w14:paraId="22CD693A" w14:textId="77777777" w:rsidR="0050663D" w:rsidRPr="00753465" w:rsidRDefault="0050663D" w:rsidP="0050663D">
      <w:pPr>
        <w:pStyle w:val="Heading2"/>
        <w:rPr>
          <w:sz w:val="22"/>
          <w:szCs w:val="22"/>
        </w:rPr>
      </w:pPr>
      <w:r>
        <w:t>OVERVIEW</w:t>
      </w:r>
    </w:p>
    <w:p w14:paraId="2E6783B9" w14:textId="77777777" w:rsidR="000F01F1" w:rsidRDefault="000F01F1" w:rsidP="00B51258">
      <w:pPr>
        <w:rPr>
          <w:sz w:val="22"/>
          <w:szCs w:val="22"/>
        </w:rPr>
      </w:pPr>
    </w:p>
    <w:tbl>
      <w:tblPr>
        <w:tblStyle w:val="TableGrid"/>
        <w:tblW w:w="5000" w:type="pct"/>
        <w:tblLook w:val="04A0" w:firstRow="1" w:lastRow="0" w:firstColumn="1" w:lastColumn="0" w:noHBand="0" w:noVBand="1"/>
      </w:tblPr>
      <w:tblGrid>
        <w:gridCol w:w="1696"/>
        <w:gridCol w:w="2440"/>
        <w:gridCol w:w="2440"/>
        <w:gridCol w:w="2440"/>
      </w:tblGrid>
      <w:tr w:rsidR="00FF6A6C" w14:paraId="622F9F3A" w14:textId="77777777" w:rsidTr="00FF6A6C">
        <w:trPr>
          <w:trHeight w:val="347"/>
        </w:trPr>
        <w:tc>
          <w:tcPr>
            <w:tcW w:w="941" w:type="pct"/>
            <w:shd w:val="clear" w:color="auto" w:fill="000000" w:themeFill="text1"/>
            <w:vAlign w:val="center"/>
          </w:tcPr>
          <w:p w14:paraId="7A4FFED0" w14:textId="3FCC6167" w:rsidR="0050663D" w:rsidRPr="005B047F" w:rsidRDefault="0050663D" w:rsidP="00B46D36">
            <w:pPr>
              <w:spacing w:line="276" w:lineRule="auto"/>
            </w:pPr>
          </w:p>
        </w:tc>
        <w:tc>
          <w:tcPr>
            <w:tcW w:w="1353" w:type="pct"/>
            <w:shd w:val="clear" w:color="auto" w:fill="000000" w:themeFill="text1"/>
            <w:vAlign w:val="center"/>
          </w:tcPr>
          <w:p w14:paraId="496BA144" w14:textId="3962A210" w:rsidR="0050663D" w:rsidRDefault="0050663D" w:rsidP="00B46D36">
            <w:pPr>
              <w:spacing w:line="276" w:lineRule="auto"/>
              <w:rPr>
                <w:b/>
                <w:bCs/>
              </w:rPr>
            </w:pPr>
            <w:proofErr w:type="spellStart"/>
            <w:r>
              <w:rPr>
                <w:b/>
                <w:bCs/>
              </w:rPr>
              <w:t>TryBooking</w:t>
            </w:r>
            <w:proofErr w:type="spellEnd"/>
          </w:p>
        </w:tc>
        <w:tc>
          <w:tcPr>
            <w:tcW w:w="1353" w:type="pct"/>
            <w:shd w:val="clear" w:color="auto" w:fill="000000" w:themeFill="text1"/>
            <w:vAlign w:val="center"/>
          </w:tcPr>
          <w:p w14:paraId="69EF57EA" w14:textId="3DE44E1B" w:rsidR="0050663D" w:rsidRDefault="0050663D" w:rsidP="00B46D36">
            <w:pPr>
              <w:spacing w:line="276" w:lineRule="auto"/>
              <w:rPr>
                <w:b/>
                <w:bCs/>
              </w:rPr>
            </w:pPr>
            <w:r>
              <w:rPr>
                <w:b/>
                <w:bCs/>
              </w:rPr>
              <w:t>Eventbrite</w:t>
            </w:r>
          </w:p>
        </w:tc>
        <w:tc>
          <w:tcPr>
            <w:tcW w:w="1353" w:type="pct"/>
            <w:shd w:val="clear" w:color="auto" w:fill="000000" w:themeFill="text1"/>
            <w:vAlign w:val="center"/>
          </w:tcPr>
          <w:p w14:paraId="1E0C8AA5" w14:textId="7931FB2B" w:rsidR="0050663D" w:rsidRDefault="0050663D" w:rsidP="00B46D36">
            <w:pPr>
              <w:spacing w:line="276" w:lineRule="auto"/>
              <w:rPr>
                <w:b/>
                <w:bCs/>
              </w:rPr>
            </w:pPr>
            <w:proofErr w:type="spellStart"/>
            <w:r>
              <w:rPr>
                <w:b/>
                <w:bCs/>
              </w:rPr>
              <w:t>Humanitix</w:t>
            </w:r>
            <w:proofErr w:type="spellEnd"/>
          </w:p>
        </w:tc>
      </w:tr>
      <w:tr w:rsidR="003260EA" w14:paraId="57D94B8E" w14:textId="77777777" w:rsidTr="00FF6A6C">
        <w:tc>
          <w:tcPr>
            <w:tcW w:w="941" w:type="pct"/>
            <w:shd w:val="clear" w:color="auto" w:fill="auto"/>
            <w:vAlign w:val="center"/>
          </w:tcPr>
          <w:p w14:paraId="4B052C9E" w14:textId="4B243AF9" w:rsidR="0050663D" w:rsidRDefault="0050663D" w:rsidP="00B46D36">
            <w:pPr>
              <w:spacing w:line="276" w:lineRule="auto"/>
            </w:pPr>
            <w:r w:rsidRPr="0050663D">
              <w:t>Fee</w:t>
            </w:r>
            <w:r w:rsidR="003260EA">
              <w:t>s</w:t>
            </w:r>
          </w:p>
          <w:p w14:paraId="22431B5B" w14:textId="6DA809FB" w:rsidR="00281E05" w:rsidRPr="0050663D" w:rsidRDefault="00281E05" w:rsidP="00B46D36">
            <w:pPr>
              <w:spacing w:line="276" w:lineRule="auto"/>
            </w:pPr>
            <w:r>
              <w:t>(per ticket)</w:t>
            </w:r>
          </w:p>
        </w:tc>
        <w:tc>
          <w:tcPr>
            <w:tcW w:w="1353" w:type="pct"/>
            <w:vAlign w:val="center"/>
          </w:tcPr>
          <w:p w14:paraId="4EEA8B65" w14:textId="77777777" w:rsidR="003260EA" w:rsidRDefault="0050663D" w:rsidP="003260EA">
            <w:pPr>
              <w:spacing w:line="276" w:lineRule="auto"/>
              <w:ind w:right="-110"/>
              <w:rPr>
                <w:b/>
                <w:bCs/>
              </w:rPr>
            </w:pPr>
            <w:r>
              <w:t>$5</w:t>
            </w:r>
            <w:r w:rsidR="00DA6EB8">
              <w:t xml:space="preserve"> or less = </w:t>
            </w:r>
            <w:r w:rsidR="003260EA" w:rsidRPr="003260EA">
              <w:rPr>
                <w:b/>
                <w:bCs/>
              </w:rPr>
              <w:t>2.5% +</w:t>
            </w:r>
            <w:r w:rsidR="003260EA">
              <w:t xml:space="preserve"> </w:t>
            </w:r>
            <w:r w:rsidR="00DA6EB8" w:rsidRPr="00DA6EB8">
              <w:rPr>
                <w:b/>
                <w:bCs/>
              </w:rPr>
              <w:t>$0.15</w:t>
            </w:r>
          </w:p>
          <w:p w14:paraId="037D35DF" w14:textId="45BF1738" w:rsidR="00DA6EB8" w:rsidRPr="00DA6EB8" w:rsidRDefault="00DA6EB8" w:rsidP="00B46D36">
            <w:pPr>
              <w:spacing w:line="276" w:lineRule="auto"/>
            </w:pPr>
            <w:r>
              <w:t xml:space="preserve">&gt; $5 = </w:t>
            </w:r>
            <w:r w:rsidR="003260EA" w:rsidRPr="00DA6EB8">
              <w:rPr>
                <w:b/>
                <w:bCs/>
              </w:rPr>
              <w:t>2.5%</w:t>
            </w:r>
            <w:r w:rsidR="003260EA">
              <w:rPr>
                <w:b/>
                <w:bCs/>
              </w:rPr>
              <w:t xml:space="preserve"> + </w:t>
            </w:r>
            <w:r w:rsidRPr="00DA6EB8">
              <w:rPr>
                <w:b/>
                <w:bCs/>
              </w:rPr>
              <w:t>$0.50</w:t>
            </w:r>
          </w:p>
        </w:tc>
        <w:tc>
          <w:tcPr>
            <w:tcW w:w="1353" w:type="pct"/>
            <w:shd w:val="clear" w:color="auto" w:fill="auto"/>
            <w:vAlign w:val="center"/>
          </w:tcPr>
          <w:p w14:paraId="75886E3F" w14:textId="36B3646C" w:rsidR="0050663D" w:rsidRPr="006551DB" w:rsidRDefault="00CF397D" w:rsidP="00B46D36">
            <w:pPr>
              <w:spacing w:line="276" w:lineRule="auto"/>
              <w:rPr>
                <w:b/>
                <w:bCs/>
              </w:rPr>
            </w:pPr>
            <w:r w:rsidRPr="006551DB">
              <w:rPr>
                <w:b/>
                <w:bCs/>
              </w:rPr>
              <w:t>5.35%</w:t>
            </w:r>
            <w:r>
              <w:rPr>
                <w:b/>
                <w:bCs/>
              </w:rPr>
              <w:t xml:space="preserve"> </w:t>
            </w:r>
            <w:r w:rsidRPr="00B46D36">
              <w:t xml:space="preserve">+ </w:t>
            </w:r>
            <w:r w:rsidR="006551DB" w:rsidRPr="006551DB">
              <w:rPr>
                <w:b/>
                <w:bCs/>
              </w:rPr>
              <w:t>$</w:t>
            </w:r>
            <w:r w:rsidR="006551DB" w:rsidRPr="006551DB">
              <w:rPr>
                <w:b/>
                <w:bCs/>
              </w:rPr>
              <w:t>1.19</w:t>
            </w:r>
          </w:p>
        </w:tc>
        <w:tc>
          <w:tcPr>
            <w:tcW w:w="1353" w:type="pct"/>
            <w:shd w:val="clear" w:color="auto" w:fill="auto"/>
            <w:vAlign w:val="center"/>
          </w:tcPr>
          <w:p w14:paraId="56DA12FC" w14:textId="50EA1577" w:rsidR="0050663D" w:rsidRDefault="00A424D9" w:rsidP="00B46D36">
            <w:pPr>
              <w:spacing w:line="276" w:lineRule="auto"/>
              <w:rPr>
                <w:b/>
                <w:bCs/>
              </w:rPr>
            </w:pPr>
            <w:r w:rsidRPr="00A424D9">
              <w:t>Standard =</w:t>
            </w:r>
            <w:r>
              <w:rPr>
                <w:b/>
                <w:bCs/>
              </w:rPr>
              <w:t xml:space="preserve"> 4</w:t>
            </w:r>
            <w:r w:rsidRPr="006551DB">
              <w:rPr>
                <w:b/>
                <w:bCs/>
              </w:rPr>
              <w:t>%</w:t>
            </w:r>
            <w:r>
              <w:rPr>
                <w:b/>
                <w:bCs/>
              </w:rPr>
              <w:t xml:space="preserve"> </w:t>
            </w:r>
            <w:r w:rsidRPr="00B46D36">
              <w:t xml:space="preserve">+ </w:t>
            </w:r>
            <w:r w:rsidRPr="006551DB">
              <w:rPr>
                <w:b/>
                <w:bCs/>
              </w:rPr>
              <w:t>$</w:t>
            </w:r>
            <w:r>
              <w:rPr>
                <w:b/>
                <w:bCs/>
              </w:rPr>
              <w:t>0</w:t>
            </w:r>
            <w:r w:rsidRPr="006551DB">
              <w:rPr>
                <w:b/>
                <w:bCs/>
              </w:rPr>
              <w:t>.</w:t>
            </w:r>
            <w:r>
              <w:rPr>
                <w:b/>
                <w:bCs/>
              </w:rPr>
              <w:t>9</w:t>
            </w:r>
            <w:r w:rsidRPr="006551DB">
              <w:rPr>
                <w:b/>
                <w:bCs/>
              </w:rPr>
              <w:t>9</w:t>
            </w:r>
          </w:p>
          <w:p w14:paraId="0DFA569C" w14:textId="03047BF2" w:rsidR="00A424D9" w:rsidRPr="0050663D" w:rsidRDefault="00A424D9" w:rsidP="00B46D36">
            <w:pPr>
              <w:spacing w:line="276" w:lineRule="auto"/>
            </w:pPr>
            <w:r w:rsidRPr="00A424D9">
              <w:t>Charity =</w:t>
            </w:r>
            <w:r>
              <w:rPr>
                <w:b/>
                <w:bCs/>
              </w:rPr>
              <w:t xml:space="preserve"> 2.5</w:t>
            </w:r>
            <w:r w:rsidRPr="006551DB">
              <w:rPr>
                <w:b/>
                <w:bCs/>
              </w:rPr>
              <w:t>%</w:t>
            </w:r>
            <w:r>
              <w:rPr>
                <w:b/>
                <w:bCs/>
              </w:rPr>
              <w:t xml:space="preserve"> </w:t>
            </w:r>
            <w:r w:rsidRPr="00B46D36">
              <w:t xml:space="preserve">+ </w:t>
            </w:r>
            <w:r w:rsidRPr="006551DB">
              <w:rPr>
                <w:b/>
                <w:bCs/>
              </w:rPr>
              <w:t>$</w:t>
            </w:r>
            <w:r>
              <w:rPr>
                <w:b/>
                <w:bCs/>
              </w:rPr>
              <w:t>0</w:t>
            </w:r>
            <w:r w:rsidRPr="006551DB">
              <w:rPr>
                <w:b/>
                <w:bCs/>
              </w:rPr>
              <w:t>.</w:t>
            </w:r>
            <w:r>
              <w:rPr>
                <w:b/>
                <w:bCs/>
              </w:rPr>
              <w:t>50</w:t>
            </w:r>
          </w:p>
        </w:tc>
      </w:tr>
      <w:tr w:rsidR="003260EA" w14:paraId="0AA5E0EC" w14:textId="77777777" w:rsidTr="00FF6A6C">
        <w:tc>
          <w:tcPr>
            <w:tcW w:w="941" w:type="pct"/>
            <w:shd w:val="clear" w:color="auto" w:fill="auto"/>
            <w:vAlign w:val="center"/>
          </w:tcPr>
          <w:p w14:paraId="680D43A5" w14:textId="04ED671D" w:rsidR="0050663D" w:rsidRPr="0050663D" w:rsidRDefault="003260EA" w:rsidP="00B46D36">
            <w:pPr>
              <w:spacing w:line="276" w:lineRule="auto"/>
            </w:pPr>
            <w:r>
              <w:t>Can I choose who absorbs fees?</w:t>
            </w:r>
          </w:p>
        </w:tc>
        <w:tc>
          <w:tcPr>
            <w:tcW w:w="1353" w:type="pct"/>
            <w:vAlign w:val="center"/>
          </w:tcPr>
          <w:p w14:paraId="5FE8F079" w14:textId="27B3470F" w:rsidR="0050663D" w:rsidRDefault="00DA6EB8" w:rsidP="00B46D36">
            <w:pPr>
              <w:spacing w:line="276" w:lineRule="auto"/>
            </w:pPr>
            <w:r w:rsidRPr="00DA6EB8">
              <w:rPr>
                <w:b/>
                <w:bCs/>
              </w:rPr>
              <w:t>Yes</w:t>
            </w:r>
          </w:p>
        </w:tc>
        <w:tc>
          <w:tcPr>
            <w:tcW w:w="1353" w:type="pct"/>
            <w:shd w:val="clear" w:color="auto" w:fill="auto"/>
            <w:vAlign w:val="center"/>
          </w:tcPr>
          <w:p w14:paraId="065E4281" w14:textId="03B9D5C6" w:rsidR="0050663D" w:rsidRPr="008E75C1" w:rsidRDefault="00281E05" w:rsidP="00B46D36">
            <w:pPr>
              <w:spacing w:line="276" w:lineRule="auto"/>
            </w:pPr>
            <w:r w:rsidRPr="00DA6EB8">
              <w:rPr>
                <w:b/>
                <w:bCs/>
              </w:rPr>
              <w:t>Yes</w:t>
            </w:r>
          </w:p>
        </w:tc>
        <w:tc>
          <w:tcPr>
            <w:tcW w:w="1353" w:type="pct"/>
            <w:shd w:val="clear" w:color="auto" w:fill="auto"/>
            <w:vAlign w:val="center"/>
          </w:tcPr>
          <w:p w14:paraId="1AEADDEF" w14:textId="77777777" w:rsidR="0050663D" w:rsidRDefault="00FF6A6C" w:rsidP="00B46D36">
            <w:pPr>
              <w:spacing w:line="276" w:lineRule="auto"/>
              <w:rPr>
                <w:b/>
                <w:bCs/>
              </w:rPr>
            </w:pPr>
            <w:r>
              <w:rPr>
                <w:b/>
                <w:bCs/>
              </w:rPr>
              <w:t>Yes</w:t>
            </w:r>
          </w:p>
          <w:p w14:paraId="6929FB98" w14:textId="4E137A09" w:rsidR="00FF6A6C" w:rsidRPr="00FF6A6C" w:rsidRDefault="00FF6A6C" w:rsidP="00B46D36">
            <w:pPr>
              <w:spacing w:line="276" w:lineRule="auto"/>
            </w:pPr>
            <w:r>
              <w:t>(can also split or let customer choose)</w:t>
            </w:r>
          </w:p>
        </w:tc>
      </w:tr>
      <w:tr w:rsidR="003260EA" w14:paraId="733DD3F6" w14:textId="77777777" w:rsidTr="00FF6A6C">
        <w:tc>
          <w:tcPr>
            <w:tcW w:w="941" w:type="pct"/>
            <w:shd w:val="clear" w:color="auto" w:fill="auto"/>
            <w:vAlign w:val="center"/>
          </w:tcPr>
          <w:p w14:paraId="3595EA9C" w14:textId="12DFE06E" w:rsidR="0050663D" w:rsidRPr="0050663D" w:rsidRDefault="006374FC" w:rsidP="00B46D36">
            <w:pPr>
              <w:spacing w:line="276" w:lineRule="auto"/>
            </w:pPr>
            <w:r>
              <w:lastRenderedPageBreak/>
              <w:t xml:space="preserve">Fees for </w:t>
            </w:r>
            <w:r w:rsidR="00DA6EB8">
              <w:t>Free Events</w:t>
            </w:r>
          </w:p>
        </w:tc>
        <w:tc>
          <w:tcPr>
            <w:tcW w:w="1353" w:type="pct"/>
            <w:vAlign w:val="center"/>
          </w:tcPr>
          <w:p w14:paraId="53563744" w14:textId="2A5AA0E5" w:rsidR="0050663D" w:rsidRPr="00763615" w:rsidRDefault="00DA6EB8" w:rsidP="00B46D36">
            <w:pPr>
              <w:spacing w:line="276" w:lineRule="auto"/>
              <w:rPr>
                <w:b/>
                <w:bCs/>
              </w:rPr>
            </w:pPr>
            <w:r w:rsidRPr="00763615">
              <w:rPr>
                <w:b/>
                <w:bCs/>
              </w:rPr>
              <w:t>No</w:t>
            </w:r>
            <w:r w:rsidR="00281E05">
              <w:rPr>
                <w:b/>
                <w:bCs/>
              </w:rPr>
              <w:t xml:space="preserve"> Fees</w:t>
            </w:r>
          </w:p>
        </w:tc>
        <w:tc>
          <w:tcPr>
            <w:tcW w:w="1353" w:type="pct"/>
            <w:shd w:val="clear" w:color="auto" w:fill="auto"/>
            <w:vAlign w:val="center"/>
          </w:tcPr>
          <w:p w14:paraId="2D930851" w14:textId="467FCF1C" w:rsidR="0050663D" w:rsidRPr="008E75C1" w:rsidRDefault="00281E05" w:rsidP="00B46D36">
            <w:pPr>
              <w:spacing w:line="276" w:lineRule="auto"/>
            </w:pPr>
            <w:r w:rsidRPr="00763615">
              <w:rPr>
                <w:b/>
                <w:bCs/>
              </w:rPr>
              <w:t>No</w:t>
            </w:r>
            <w:r>
              <w:rPr>
                <w:b/>
                <w:bCs/>
              </w:rPr>
              <w:t xml:space="preserve"> Fees</w:t>
            </w:r>
          </w:p>
        </w:tc>
        <w:tc>
          <w:tcPr>
            <w:tcW w:w="1353" w:type="pct"/>
            <w:shd w:val="clear" w:color="auto" w:fill="auto"/>
            <w:vAlign w:val="center"/>
          </w:tcPr>
          <w:p w14:paraId="7CB2D261" w14:textId="2CF96D54" w:rsidR="0050663D" w:rsidRPr="003260EA" w:rsidRDefault="003260EA" w:rsidP="00B46D36">
            <w:pPr>
              <w:spacing w:line="276" w:lineRule="auto"/>
              <w:rPr>
                <w:b/>
                <w:bCs/>
              </w:rPr>
            </w:pPr>
            <w:r w:rsidRPr="003260EA">
              <w:rPr>
                <w:b/>
                <w:bCs/>
              </w:rPr>
              <w:t>No Fees</w:t>
            </w:r>
          </w:p>
        </w:tc>
      </w:tr>
      <w:tr w:rsidR="003260EA" w14:paraId="2A009EB8" w14:textId="77777777" w:rsidTr="00FF6A6C">
        <w:tc>
          <w:tcPr>
            <w:tcW w:w="941" w:type="pct"/>
            <w:shd w:val="clear" w:color="auto" w:fill="auto"/>
            <w:vAlign w:val="center"/>
          </w:tcPr>
          <w:p w14:paraId="16F0EC2F" w14:textId="7DAF8005" w:rsidR="00281E05" w:rsidRDefault="006374FC" w:rsidP="00B46D36">
            <w:pPr>
              <w:spacing w:line="276" w:lineRule="auto"/>
            </w:pPr>
            <w:r>
              <w:t>Maximum no.</w:t>
            </w:r>
            <w:r w:rsidR="00281E05">
              <w:t xml:space="preserve"> of tickets</w:t>
            </w:r>
          </w:p>
        </w:tc>
        <w:tc>
          <w:tcPr>
            <w:tcW w:w="1353" w:type="pct"/>
            <w:vAlign w:val="center"/>
          </w:tcPr>
          <w:p w14:paraId="33A19753" w14:textId="1791C25C" w:rsidR="00281E05" w:rsidRPr="00763615" w:rsidRDefault="00281E05" w:rsidP="00B46D36">
            <w:pPr>
              <w:spacing w:line="276" w:lineRule="auto"/>
              <w:rPr>
                <w:b/>
                <w:bCs/>
              </w:rPr>
            </w:pPr>
            <w:r>
              <w:rPr>
                <w:b/>
                <w:bCs/>
              </w:rPr>
              <w:t>Unlimited</w:t>
            </w:r>
          </w:p>
        </w:tc>
        <w:tc>
          <w:tcPr>
            <w:tcW w:w="1353" w:type="pct"/>
            <w:shd w:val="clear" w:color="auto" w:fill="auto"/>
            <w:vAlign w:val="center"/>
          </w:tcPr>
          <w:p w14:paraId="5937219A" w14:textId="3A2351EF" w:rsidR="00281E05" w:rsidRPr="00763615" w:rsidRDefault="00281E05" w:rsidP="00B46D36">
            <w:pPr>
              <w:spacing w:line="276" w:lineRule="auto"/>
              <w:rPr>
                <w:b/>
                <w:bCs/>
              </w:rPr>
            </w:pPr>
            <w:r>
              <w:rPr>
                <w:b/>
                <w:bCs/>
              </w:rPr>
              <w:t>Unlimited</w:t>
            </w:r>
          </w:p>
        </w:tc>
        <w:tc>
          <w:tcPr>
            <w:tcW w:w="1353" w:type="pct"/>
            <w:shd w:val="clear" w:color="auto" w:fill="auto"/>
            <w:vAlign w:val="center"/>
          </w:tcPr>
          <w:p w14:paraId="3310E3D1" w14:textId="7ECD7DF0" w:rsidR="00281E05" w:rsidRPr="00FF6A6C" w:rsidRDefault="003260EA" w:rsidP="00B46D36">
            <w:pPr>
              <w:spacing w:line="276" w:lineRule="auto"/>
              <w:rPr>
                <w:b/>
                <w:bCs/>
              </w:rPr>
            </w:pPr>
            <w:r w:rsidRPr="00FF6A6C">
              <w:rPr>
                <w:b/>
                <w:bCs/>
              </w:rPr>
              <w:t>Unlimited</w:t>
            </w:r>
          </w:p>
        </w:tc>
      </w:tr>
      <w:tr w:rsidR="003260EA" w14:paraId="5FF03798" w14:textId="77777777" w:rsidTr="00FF6A6C">
        <w:tc>
          <w:tcPr>
            <w:tcW w:w="941" w:type="pct"/>
            <w:shd w:val="clear" w:color="auto" w:fill="auto"/>
            <w:vAlign w:val="center"/>
          </w:tcPr>
          <w:p w14:paraId="493956B5" w14:textId="48E9AE0B" w:rsidR="0050663D" w:rsidRPr="0050663D" w:rsidRDefault="00763615" w:rsidP="00B46D36">
            <w:pPr>
              <w:spacing w:line="276" w:lineRule="auto"/>
            </w:pPr>
            <w:r>
              <w:t>Custom Seating Plans</w:t>
            </w:r>
          </w:p>
        </w:tc>
        <w:tc>
          <w:tcPr>
            <w:tcW w:w="1353" w:type="pct"/>
            <w:vAlign w:val="center"/>
          </w:tcPr>
          <w:p w14:paraId="37C02815" w14:textId="37DD29D0" w:rsidR="0050663D" w:rsidRPr="00763615" w:rsidRDefault="00763615" w:rsidP="00B46D36">
            <w:pPr>
              <w:spacing w:line="276" w:lineRule="auto"/>
              <w:rPr>
                <w:b/>
                <w:bCs/>
              </w:rPr>
            </w:pPr>
            <w:r>
              <w:rPr>
                <w:b/>
                <w:bCs/>
              </w:rPr>
              <w:t>Yes</w:t>
            </w:r>
          </w:p>
        </w:tc>
        <w:tc>
          <w:tcPr>
            <w:tcW w:w="1353" w:type="pct"/>
            <w:shd w:val="clear" w:color="auto" w:fill="auto"/>
            <w:vAlign w:val="center"/>
          </w:tcPr>
          <w:p w14:paraId="61CE8EA9" w14:textId="7CC16917" w:rsidR="0050663D" w:rsidRPr="00B46D36" w:rsidRDefault="00B46D36" w:rsidP="00B46D36">
            <w:pPr>
              <w:spacing w:line="276" w:lineRule="auto"/>
              <w:rPr>
                <w:b/>
                <w:bCs/>
              </w:rPr>
            </w:pPr>
            <w:r w:rsidRPr="00B46D36">
              <w:rPr>
                <w:b/>
                <w:bCs/>
              </w:rPr>
              <w:t>Yes</w:t>
            </w:r>
          </w:p>
        </w:tc>
        <w:tc>
          <w:tcPr>
            <w:tcW w:w="1353" w:type="pct"/>
            <w:shd w:val="clear" w:color="auto" w:fill="auto"/>
            <w:vAlign w:val="center"/>
          </w:tcPr>
          <w:p w14:paraId="4C43CBDA" w14:textId="6C76D0D4" w:rsidR="0050663D" w:rsidRPr="00FF6A6C" w:rsidRDefault="003260EA" w:rsidP="00B46D36">
            <w:pPr>
              <w:spacing w:line="276" w:lineRule="auto"/>
              <w:rPr>
                <w:b/>
                <w:bCs/>
              </w:rPr>
            </w:pPr>
            <w:r w:rsidRPr="00FF6A6C">
              <w:rPr>
                <w:b/>
                <w:bCs/>
              </w:rPr>
              <w:t>Yes</w:t>
            </w:r>
          </w:p>
        </w:tc>
      </w:tr>
      <w:tr w:rsidR="00FF6A6C" w14:paraId="3AB27673" w14:textId="77777777" w:rsidTr="00FF6A6C">
        <w:tc>
          <w:tcPr>
            <w:tcW w:w="941" w:type="pct"/>
            <w:shd w:val="clear" w:color="auto" w:fill="auto"/>
            <w:vAlign w:val="center"/>
          </w:tcPr>
          <w:p w14:paraId="43FF209D" w14:textId="2B11680A" w:rsidR="00763615" w:rsidRPr="0050663D" w:rsidRDefault="00763615" w:rsidP="00B46D36">
            <w:pPr>
              <w:spacing w:line="276" w:lineRule="auto"/>
            </w:pPr>
            <w:r>
              <w:t>Entry Scanning App</w:t>
            </w:r>
          </w:p>
        </w:tc>
        <w:tc>
          <w:tcPr>
            <w:tcW w:w="1353" w:type="pct"/>
            <w:vAlign w:val="center"/>
          </w:tcPr>
          <w:p w14:paraId="2D930F09" w14:textId="2594171F" w:rsidR="00763615" w:rsidRPr="00763615" w:rsidRDefault="00763615" w:rsidP="00B46D36">
            <w:pPr>
              <w:spacing w:line="276" w:lineRule="auto"/>
              <w:rPr>
                <w:b/>
                <w:bCs/>
              </w:rPr>
            </w:pPr>
            <w:r>
              <w:rPr>
                <w:b/>
                <w:bCs/>
              </w:rPr>
              <w:t>Yes</w:t>
            </w:r>
          </w:p>
        </w:tc>
        <w:tc>
          <w:tcPr>
            <w:tcW w:w="1353" w:type="pct"/>
            <w:shd w:val="clear" w:color="auto" w:fill="auto"/>
            <w:vAlign w:val="center"/>
          </w:tcPr>
          <w:p w14:paraId="7DB4AA9A" w14:textId="5C1E7853" w:rsidR="00763615" w:rsidRPr="00B46D36" w:rsidRDefault="00B46D36" w:rsidP="00B46D36">
            <w:pPr>
              <w:spacing w:line="276" w:lineRule="auto"/>
              <w:rPr>
                <w:b/>
                <w:bCs/>
              </w:rPr>
            </w:pPr>
            <w:r>
              <w:rPr>
                <w:b/>
                <w:bCs/>
              </w:rPr>
              <w:t>Yes</w:t>
            </w:r>
          </w:p>
        </w:tc>
        <w:tc>
          <w:tcPr>
            <w:tcW w:w="1353" w:type="pct"/>
            <w:shd w:val="clear" w:color="auto" w:fill="auto"/>
            <w:vAlign w:val="center"/>
          </w:tcPr>
          <w:p w14:paraId="1701CA16" w14:textId="668D4568" w:rsidR="00763615" w:rsidRPr="00FF6A6C" w:rsidRDefault="003260EA" w:rsidP="00B46D36">
            <w:pPr>
              <w:spacing w:line="276" w:lineRule="auto"/>
              <w:rPr>
                <w:b/>
                <w:bCs/>
              </w:rPr>
            </w:pPr>
            <w:r w:rsidRPr="00FF6A6C">
              <w:rPr>
                <w:b/>
                <w:bCs/>
              </w:rPr>
              <w:t>Yes</w:t>
            </w:r>
          </w:p>
        </w:tc>
      </w:tr>
      <w:tr w:rsidR="00FF6A6C" w14:paraId="6540AD49" w14:textId="77777777" w:rsidTr="00FF6A6C">
        <w:tc>
          <w:tcPr>
            <w:tcW w:w="941" w:type="pct"/>
            <w:shd w:val="clear" w:color="auto" w:fill="auto"/>
            <w:vAlign w:val="center"/>
          </w:tcPr>
          <w:p w14:paraId="1CCF7EA3" w14:textId="5576E8F0" w:rsidR="00763615" w:rsidRPr="0050663D" w:rsidRDefault="00763615" w:rsidP="00B46D36">
            <w:pPr>
              <w:spacing w:line="276" w:lineRule="auto"/>
            </w:pPr>
            <w:r>
              <w:t xml:space="preserve">Embeddable on </w:t>
            </w:r>
            <w:r w:rsidR="00FF6A6C">
              <w:t>my</w:t>
            </w:r>
            <w:r>
              <w:t xml:space="preserve"> website</w:t>
            </w:r>
          </w:p>
        </w:tc>
        <w:tc>
          <w:tcPr>
            <w:tcW w:w="1353" w:type="pct"/>
            <w:vAlign w:val="center"/>
          </w:tcPr>
          <w:p w14:paraId="5F39F6E0" w14:textId="1BB93CA7" w:rsidR="00763615" w:rsidRPr="00763615" w:rsidRDefault="00763615" w:rsidP="00B46D36">
            <w:pPr>
              <w:spacing w:line="276" w:lineRule="auto"/>
              <w:rPr>
                <w:b/>
                <w:bCs/>
              </w:rPr>
            </w:pPr>
            <w:r w:rsidRPr="00763615">
              <w:rPr>
                <w:b/>
                <w:bCs/>
              </w:rPr>
              <w:t>Yes</w:t>
            </w:r>
          </w:p>
        </w:tc>
        <w:tc>
          <w:tcPr>
            <w:tcW w:w="1353" w:type="pct"/>
            <w:shd w:val="clear" w:color="auto" w:fill="auto"/>
            <w:vAlign w:val="center"/>
          </w:tcPr>
          <w:p w14:paraId="34822414" w14:textId="77777777" w:rsidR="00FF6A6C" w:rsidRDefault="00B46D36" w:rsidP="00B46D36">
            <w:pPr>
              <w:spacing w:line="276" w:lineRule="auto"/>
            </w:pPr>
            <w:r w:rsidRPr="006374FC">
              <w:rPr>
                <w:b/>
                <w:bCs/>
              </w:rPr>
              <w:t>Maybe</w:t>
            </w:r>
            <w:r>
              <w:t xml:space="preserve"> </w:t>
            </w:r>
          </w:p>
          <w:p w14:paraId="4DC0E10A" w14:textId="687A3CFA" w:rsidR="00B46D36" w:rsidRPr="008E75C1" w:rsidRDefault="00B46D36" w:rsidP="00B46D36">
            <w:pPr>
              <w:spacing w:line="276" w:lineRule="auto"/>
            </w:pPr>
            <w:r>
              <w:t>(WordPress only)</w:t>
            </w:r>
          </w:p>
        </w:tc>
        <w:tc>
          <w:tcPr>
            <w:tcW w:w="1353" w:type="pct"/>
            <w:shd w:val="clear" w:color="auto" w:fill="auto"/>
            <w:vAlign w:val="center"/>
          </w:tcPr>
          <w:p w14:paraId="7B862B86" w14:textId="6649167B" w:rsidR="00763615" w:rsidRPr="00FF6A6C" w:rsidRDefault="003260EA" w:rsidP="00B46D36">
            <w:pPr>
              <w:spacing w:line="276" w:lineRule="auto"/>
              <w:rPr>
                <w:b/>
                <w:bCs/>
              </w:rPr>
            </w:pPr>
            <w:r w:rsidRPr="00FF6A6C">
              <w:rPr>
                <w:b/>
                <w:bCs/>
              </w:rPr>
              <w:t>Yes</w:t>
            </w:r>
          </w:p>
        </w:tc>
      </w:tr>
    </w:tbl>
    <w:p w14:paraId="453E18F3" w14:textId="77777777" w:rsidR="0050663D" w:rsidRPr="0050663D" w:rsidRDefault="0050663D" w:rsidP="00B51258">
      <w:pPr>
        <w:rPr>
          <w:sz w:val="22"/>
          <w:szCs w:val="22"/>
        </w:rPr>
      </w:pPr>
    </w:p>
    <w:p w14:paraId="62604895" w14:textId="77777777" w:rsidR="0050663D" w:rsidRDefault="0050663D" w:rsidP="00B51258">
      <w:pPr>
        <w:rPr>
          <w:sz w:val="22"/>
          <w:szCs w:val="22"/>
        </w:rPr>
      </w:pPr>
    </w:p>
    <w:p w14:paraId="7B73943A" w14:textId="77777777" w:rsidR="0050663D" w:rsidRPr="00753465" w:rsidRDefault="0050663D" w:rsidP="00B51258">
      <w:pPr>
        <w:rPr>
          <w:sz w:val="22"/>
          <w:szCs w:val="22"/>
        </w:rPr>
      </w:pPr>
    </w:p>
    <w:p w14:paraId="04675F89" w14:textId="7EA53879" w:rsidR="00B51258" w:rsidRPr="00A424D9" w:rsidRDefault="000F01F1" w:rsidP="00A424D9">
      <w:pPr>
        <w:pStyle w:val="Heading2"/>
      </w:pPr>
      <w:hyperlink r:id="rId10" w:history="1">
        <w:r w:rsidR="00A424D9" w:rsidRPr="00A424D9">
          <w:t>TRYBOOKING</w:t>
        </w:r>
      </w:hyperlink>
    </w:p>
    <w:p w14:paraId="0E4B5C0D" w14:textId="77777777" w:rsidR="00B51258" w:rsidRPr="00A424D9" w:rsidRDefault="00B51258" w:rsidP="00B51258">
      <w:pPr>
        <w:rPr>
          <w:sz w:val="20"/>
          <w:szCs w:val="20"/>
        </w:rPr>
      </w:pPr>
    </w:p>
    <w:p w14:paraId="00296B13" w14:textId="4FFD68C1" w:rsidR="00A424D9" w:rsidRPr="00A424D9" w:rsidRDefault="00A424D9" w:rsidP="00B51258">
      <w:pPr>
        <w:rPr>
          <w:sz w:val="22"/>
          <w:szCs w:val="22"/>
        </w:rPr>
      </w:pPr>
      <w:r w:rsidRPr="00A424D9">
        <w:rPr>
          <w:sz w:val="22"/>
          <w:szCs w:val="22"/>
        </w:rPr>
        <w:t>www.trybooking.com</w:t>
      </w:r>
    </w:p>
    <w:p w14:paraId="2728A8CB" w14:textId="77777777" w:rsidR="00A424D9" w:rsidRDefault="00A424D9" w:rsidP="00B51258">
      <w:pPr>
        <w:rPr>
          <w:sz w:val="22"/>
          <w:szCs w:val="22"/>
        </w:rPr>
      </w:pPr>
    </w:p>
    <w:p w14:paraId="0AC7591E" w14:textId="5DB1918B" w:rsidR="00B51258" w:rsidRPr="00753465" w:rsidRDefault="00B51258" w:rsidP="00B51258">
      <w:pPr>
        <w:rPr>
          <w:sz w:val="22"/>
          <w:szCs w:val="22"/>
        </w:rPr>
      </w:pPr>
      <w:proofErr w:type="spellStart"/>
      <w:r w:rsidRPr="00753465">
        <w:rPr>
          <w:sz w:val="22"/>
          <w:szCs w:val="22"/>
        </w:rPr>
        <w:t>Try</w:t>
      </w:r>
      <w:r w:rsidR="0050663D">
        <w:rPr>
          <w:sz w:val="22"/>
          <w:szCs w:val="22"/>
        </w:rPr>
        <w:t>B</w:t>
      </w:r>
      <w:r w:rsidRPr="00753465">
        <w:rPr>
          <w:sz w:val="22"/>
          <w:szCs w:val="22"/>
        </w:rPr>
        <w:t>ooking</w:t>
      </w:r>
      <w:proofErr w:type="spellEnd"/>
      <w:r w:rsidRPr="00753465">
        <w:rPr>
          <w:sz w:val="22"/>
          <w:szCs w:val="22"/>
        </w:rPr>
        <w:t xml:space="preserve"> is the most cost-effective ticketing platform</w:t>
      </w:r>
      <w:r w:rsidR="006551DB">
        <w:rPr>
          <w:sz w:val="22"/>
          <w:szCs w:val="22"/>
        </w:rPr>
        <w:t xml:space="preserve"> that we’ve looked at </w:t>
      </w:r>
      <w:r w:rsidRPr="00753465">
        <w:rPr>
          <w:sz w:val="22"/>
          <w:szCs w:val="22"/>
        </w:rPr>
        <w:t xml:space="preserve">and is often used by non-profits for this reason. </w:t>
      </w:r>
      <w:proofErr w:type="spellStart"/>
      <w:r w:rsidRPr="00753465">
        <w:rPr>
          <w:sz w:val="22"/>
          <w:szCs w:val="22"/>
        </w:rPr>
        <w:t>Try</w:t>
      </w:r>
      <w:r w:rsidR="0050663D">
        <w:rPr>
          <w:sz w:val="22"/>
          <w:szCs w:val="22"/>
        </w:rPr>
        <w:t>B</w:t>
      </w:r>
      <w:r w:rsidRPr="00753465">
        <w:rPr>
          <w:sz w:val="22"/>
          <w:szCs w:val="22"/>
        </w:rPr>
        <w:t>ooking</w:t>
      </w:r>
      <w:proofErr w:type="spellEnd"/>
      <w:r w:rsidRPr="00753465">
        <w:rPr>
          <w:sz w:val="22"/>
          <w:szCs w:val="22"/>
        </w:rPr>
        <w:t xml:space="preserve"> allows for allocated seating, has group booking functionality (</w:t>
      </w:r>
      <w:r w:rsidR="0050663D" w:rsidRPr="00753465">
        <w:rPr>
          <w:sz w:val="22"/>
          <w:szCs w:val="22"/>
        </w:rPr>
        <w:t>e.g.</w:t>
      </w:r>
      <w:r w:rsidRPr="00753465">
        <w:rPr>
          <w:sz w:val="22"/>
          <w:szCs w:val="22"/>
        </w:rPr>
        <w:t xml:space="preserve"> family ticket) and you can clone an event, so you are not starting from scratch each time. </w:t>
      </w:r>
    </w:p>
    <w:p w14:paraId="369C77E2" w14:textId="77777777" w:rsidR="00835004" w:rsidRPr="00753465" w:rsidRDefault="00835004" w:rsidP="00B51258">
      <w:pPr>
        <w:rPr>
          <w:sz w:val="22"/>
          <w:szCs w:val="22"/>
        </w:rPr>
      </w:pPr>
    </w:p>
    <w:p w14:paraId="1CB27D56" w14:textId="7B0CA860" w:rsidR="00B51258" w:rsidRPr="000F01F1" w:rsidRDefault="00B51258" w:rsidP="00B51258">
      <w:pPr>
        <w:rPr>
          <w:sz w:val="22"/>
          <w:szCs w:val="22"/>
          <w:u w:val="single"/>
        </w:rPr>
      </w:pPr>
      <w:r w:rsidRPr="00753465">
        <w:rPr>
          <w:sz w:val="22"/>
          <w:szCs w:val="22"/>
        </w:rPr>
        <w:t>From the customer’s perspective (</w:t>
      </w:r>
      <w:hyperlink r:id="rId11" w:history="1">
        <w:r w:rsidRPr="000F01F1">
          <w:rPr>
            <w:rStyle w:val="Hyperlink"/>
            <w:sz w:val="22"/>
            <w:szCs w:val="22"/>
          </w:rPr>
          <w:t>view our test e</w:t>
        </w:r>
        <w:r w:rsidRPr="000F01F1">
          <w:rPr>
            <w:rStyle w:val="Hyperlink"/>
            <w:sz w:val="22"/>
            <w:szCs w:val="22"/>
          </w:rPr>
          <w:t>v</w:t>
        </w:r>
        <w:r w:rsidRPr="000F01F1">
          <w:rPr>
            <w:rStyle w:val="Hyperlink"/>
            <w:sz w:val="22"/>
            <w:szCs w:val="22"/>
          </w:rPr>
          <w:t>ent</w:t>
        </w:r>
      </w:hyperlink>
      <w:r w:rsidRPr="00753465">
        <w:rPr>
          <w:sz w:val="22"/>
          <w:szCs w:val="22"/>
        </w:rPr>
        <w:t>), booking a ticket is relatively easy although there is a bit of duplication with entering information. The event homepage is simple, clear and includes basic information. </w:t>
      </w:r>
    </w:p>
    <w:p w14:paraId="2978C402" w14:textId="77777777" w:rsidR="00B51258" w:rsidRPr="00753465" w:rsidRDefault="00B51258" w:rsidP="00B51258">
      <w:pPr>
        <w:rPr>
          <w:sz w:val="22"/>
          <w:szCs w:val="22"/>
        </w:rPr>
      </w:pPr>
    </w:p>
    <w:p w14:paraId="067F10E1" w14:textId="6030F1D3" w:rsidR="00B51258" w:rsidRPr="0050663D" w:rsidRDefault="00A424D9" w:rsidP="00B51258">
      <w:pPr>
        <w:rPr>
          <w:b/>
          <w:bCs/>
          <w:sz w:val="22"/>
          <w:szCs w:val="22"/>
        </w:rPr>
      </w:pPr>
      <w:r>
        <w:rPr>
          <w:b/>
          <w:bCs/>
          <w:sz w:val="22"/>
          <w:szCs w:val="22"/>
        </w:rPr>
        <w:t>Example</w:t>
      </w:r>
      <w:r w:rsidR="00B51258" w:rsidRPr="0050663D">
        <w:rPr>
          <w:b/>
          <w:bCs/>
          <w:sz w:val="22"/>
          <w:szCs w:val="22"/>
        </w:rPr>
        <w:t> </w:t>
      </w:r>
    </w:p>
    <w:p w14:paraId="311FDA22" w14:textId="56405FA1" w:rsidR="00A424D9" w:rsidRDefault="00A424D9" w:rsidP="00385929">
      <w:pPr>
        <w:rPr>
          <w:sz w:val="22"/>
          <w:szCs w:val="22"/>
        </w:rPr>
      </w:pPr>
      <w:r>
        <w:rPr>
          <w:sz w:val="22"/>
          <w:szCs w:val="22"/>
        </w:rPr>
        <w:t>If</w:t>
      </w:r>
      <w:r w:rsidR="00B51258" w:rsidRPr="00753465">
        <w:rPr>
          <w:sz w:val="22"/>
          <w:szCs w:val="22"/>
        </w:rPr>
        <w:t xml:space="preserve"> you are selling 100 tickets at $20 you can expect to receive the following income</w:t>
      </w:r>
      <w:r>
        <w:rPr>
          <w:sz w:val="22"/>
          <w:szCs w:val="22"/>
        </w:rPr>
        <w:t>:</w:t>
      </w:r>
    </w:p>
    <w:p w14:paraId="2234DE97" w14:textId="77777777" w:rsidR="00A424D9" w:rsidRPr="00753465" w:rsidRDefault="00A424D9" w:rsidP="00385929">
      <w:pPr>
        <w:rPr>
          <w:sz w:val="22"/>
          <w:szCs w:val="22"/>
        </w:rPr>
      </w:pPr>
    </w:p>
    <w:p w14:paraId="1CA6739C" w14:textId="0271FED3" w:rsidR="00385929" w:rsidRPr="00A424D9" w:rsidRDefault="00385929" w:rsidP="00385929">
      <w:pPr>
        <w:rPr>
          <w:i/>
          <w:iCs/>
          <w:sz w:val="22"/>
          <w:szCs w:val="22"/>
        </w:rPr>
      </w:pPr>
      <w:r w:rsidRPr="00A424D9">
        <w:rPr>
          <w:i/>
          <w:iCs/>
          <w:sz w:val="22"/>
          <w:szCs w:val="22"/>
        </w:rPr>
        <w:t>You absorb the fee </w:t>
      </w:r>
    </w:p>
    <w:p w14:paraId="6F43ABEC" w14:textId="51410E9B" w:rsidR="00B51258" w:rsidRPr="00A424D9" w:rsidRDefault="00B51258" w:rsidP="00A424D9">
      <w:pPr>
        <w:pStyle w:val="ListParagraph"/>
        <w:numPr>
          <w:ilvl w:val="0"/>
          <w:numId w:val="7"/>
        </w:numPr>
        <w:rPr>
          <w:sz w:val="22"/>
          <w:szCs w:val="22"/>
        </w:rPr>
      </w:pPr>
      <w:r w:rsidRPr="00A424D9">
        <w:rPr>
          <w:sz w:val="22"/>
          <w:szCs w:val="22"/>
        </w:rPr>
        <w:t xml:space="preserve">Per </w:t>
      </w:r>
      <w:r w:rsidR="00A424D9" w:rsidRPr="00A424D9">
        <w:rPr>
          <w:sz w:val="22"/>
          <w:szCs w:val="22"/>
        </w:rPr>
        <w:t>T</w:t>
      </w:r>
      <w:r w:rsidRPr="00A424D9">
        <w:rPr>
          <w:sz w:val="22"/>
          <w:szCs w:val="22"/>
        </w:rPr>
        <w:t xml:space="preserve">icket: </w:t>
      </w:r>
      <w:proofErr w:type="gramStart"/>
      <w:r w:rsidRPr="00A424D9">
        <w:rPr>
          <w:sz w:val="22"/>
          <w:szCs w:val="22"/>
        </w:rPr>
        <w:t>Attendee</w:t>
      </w:r>
      <w:proofErr w:type="gramEnd"/>
      <w:r w:rsidRPr="00A424D9">
        <w:rPr>
          <w:sz w:val="22"/>
          <w:szCs w:val="22"/>
        </w:rPr>
        <w:t xml:space="preserve"> pay $20 / You receive $19 </w:t>
      </w:r>
    </w:p>
    <w:p w14:paraId="12276497" w14:textId="546B3EDB" w:rsidR="00B51258" w:rsidRPr="00A424D9" w:rsidRDefault="00B51258" w:rsidP="00A424D9">
      <w:pPr>
        <w:pStyle w:val="ListParagraph"/>
        <w:numPr>
          <w:ilvl w:val="0"/>
          <w:numId w:val="7"/>
        </w:numPr>
        <w:rPr>
          <w:sz w:val="22"/>
          <w:szCs w:val="22"/>
        </w:rPr>
      </w:pPr>
      <w:r w:rsidRPr="00A424D9">
        <w:rPr>
          <w:sz w:val="22"/>
          <w:szCs w:val="22"/>
        </w:rPr>
        <w:t>Total: Attendees pay $2,0</w:t>
      </w:r>
      <w:r w:rsidR="00385929" w:rsidRPr="00A424D9">
        <w:rPr>
          <w:sz w:val="22"/>
          <w:szCs w:val="22"/>
        </w:rPr>
        <w:t>0</w:t>
      </w:r>
      <w:r w:rsidRPr="00A424D9">
        <w:rPr>
          <w:sz w:val="22"/>
          <w:szCs w:val="22"/>
        </w:rPr>
        <w:t>0 / You receive $1,</w:t>
      </w:r>
      <w:r w:rsidR="0081503C" w:rsidRPr="00A424D9">
        <w:rPr>
          <w:sz w:val="22"/>
          <w:szCs w:val="22"/>
        </w:rPr>
        <w:t>9</w:t>
      </w:r>
      <w:r w:rsidR="00385929" w:rsidRPr="00A424D9">
        <w:rPr>
          <w:sz w:val="22"/>
          <w:szCs w:val="22"/>
        </w:rPr>
        <w:t>0</w:t>
      </w:r>
      <w:r w:rsidR="0081503C" w:rsidRPr="00A424D9">
        <w:rPr>
          <w:sz w:val="22"/>
          <w:szCs w:val="22"/>
        </w:rPr>
        <w:t>0</w:t>
      </w:r>
      <w:r w:rsidRPr="00A424D9">
        <w:rPr>
          <w:sz w:val="22"/>
          <w:szCs w:val="22"/>
        </w:rPr>
        <w:t> </w:t>
      </w:r>
    </w:p>
    <w:p w14:paraId="3CD7A925" w14:textId="77777777" w:rsidR="00A424D9" w:rsidRPr="00753465" w:rsidRDefault="00A424D9" w:rsidP="00B51258">
      <w:pPr>
        <w:rPr>
          <w:sz w:val="22"/>
          <w:szCs w:val="22"/>
        </w:rPr>
      </w:pPr>
    </w:p>
    <w:p w14:paraId="6C5D62DD" w14:textId="77777777" w:rsidR="00385929" w:rsidRPr="00A424D9" w:rsidRDefault="00385929" w:rsidP="00385929">
      <w:pPr>
        <w:rPr>
          <w:i/>
          <w:iCs/>
          <w:sz w:val="22"/>
          <w:szCs w:val="22"/>
        </w:rPr>
      </w:pPr>
      <w:r w:rsidRPr="00A424D9">
        <w:rPr>
          <w:i/>
          <w:iCs/>
          <w:sz w:val="22"/>
          <w:szCs w:val="22"/>
        </w:rPr>
        <w:t>Customer absorbs the fees </w:t>
      </w:r>
    </w:p>
    <w:p w14:paraId="788A5EF2" w14:textId="279C6FC3" w:rsidR="00385929" w:rsidRPr="00A424D9" w:rsidRDefault="00385929" w:rsidP="00A424D9">
      <w:pPr>
        <w:pStyle w:val="ListParagraph"/>
        <w:numPr>
          <w:ilvl w:val="0"/>
          <w:numId w:val="6"/>
        </w:numPr>
        <w:rPr>
          <w:sz w:val="22"/>
          <w:szCs w:val="22"/>
        </w:rPr>
      </w:pPr>
      <w:r w:rsidRPr="00A424D9">
        <w:rPr>
          <w:sz w:val="22"/>
          <w:szCs w:val="22"/>
        </w:rPr>
        <w:t xml:space="preserve">Per </w:t>
      </w:r>
      <w:r w:rsidR="00A424D9" w:rsidRPr="00A424D9">
        <w:rPr>
          <w:sz w:val="22"/>
          <w:szCs w:val="22"/>
        </w:rPr>
        <w:t>T</w:t>
      </w:r>
      <w:r w:rsidRPr="00A424D9">
        <w:rPr>
          <w:sz w:val="22"/>
          <w:szCs w:val="22"/>
        </w:rPr>
        <w:t xml:space="preserve">icket: </w:t>
      </w:r>
      <w:proofErr w:type="gramStart"/>
      <w:r w:rsidRPr="00A424D9">
        <w:rPr>
          <w:sz w:val="22"/>
          <w:szCs w:val="22"/>
        </w:rPr>
        <w:t>Attendee</w:t>
      </w:r>
      <w:proofErr w:type="gramEnd"/>
      <w:r w:rsidRPr="00A424D9">
        <w:rPr>
          <w:sz w:val="22"/>
          <w:szCs w:val="22"/>
        </w:rPr>
        <w:t xml:space="preserve"> pay $21.50 / You receive $20</w:t>
      </w:r>
    </w:p>
    <w:p w14:paraId="3A2CF1D1" w14:textId="761797E2" w:rsidR="00385929" w:rsidRPr="00A424D9" w:rsidRDefault="00385929" w:rsidP="00A424D9">
      <w:pPr>
        <w:pStyle w:val="ListParagraph"/>
        <w:numPr>
          <w:ilvl w:val="0"/>
          <w:numId w:val="6"/>
        </w:numPr>
        <w:rPr>
          <w:sz w:val="22"/>
          <w:szCs w:val="22"/>
        </w:rPr>
      </w:pPr>
      <w:r w:rsidRPr="00A424D9">
        <w:rPr>
          <w:sz w:val="22"/>
          <w:szCs w:val="22"/>
        </w:rPr>
        <w:t>Total: Attendees pay $2,150 / You receive $2,000 </w:t>
      </w:r>
    </w:p>
    <w:p w14:paraId="45D35D28" w14:textId="77777777" w:rsidR="00763615" w:rsidRDefault="00763615" w:rsidP="00B51258">
      <w:pPr>
        <w:rPr>
          <w:sz w:val="22"/>
          <w:szCs w:val="22"/>
        </w:rPr>
      </w:pPr>
    </w:p>
    <w:p w14:paraId="1B24BC39" w14:textId="77777777" w:rsidR="00A424D9" w:rsidRPr="00753465" w:rsidRDefault="00A424D9" w:rsidP="00B51258">
      <w:pPr>
        <w:rPr>
          <w:sz w:val="22"/>
          <w:szCs w:val="22"/>
        </w:rPr>
      </w:pPr>
    </w:p>
    <w:p w14:paraId="0C4A9F0B" w14:textId="71ADE2B8" w:rsidR="00B51258" w:rsidRDefault="00A424D9" w:rsidP="00A424D9">
      <w:pPr>
        <w:pStyle w:val="Heading2"/>
        <w:rPr>
          <w:sz w:val="22"/>
          <w:szCs w:val="22"/>
        </w:rPr>
      </w:pPr>
      <w:r w:rsidRPr="00A424D9">
        <w:t>EVENTBRITE</w:t>
      </w:r>
    </w:p>
    <w:p w14:paraId="00CE3219" w14:textId="77777777" w:rsidR="00763615" w:rsidRPr="00763615" w:rsidRDefault="00763615" w:rsidP="00B51258">
      <w:pPr>
        <w:rPr>
          <w:sz w:val="22"/>
          <w:szCs w:val="22"/>
          <w:u w:val="single"/>
        </w:rPr>
      </w:pPr>
    </w:p>
    <w:p w14:paraId="5B26500F" w14:textId="40842EEA" w:rsidR="00A424D9" w:rsidRPr="00A424D9" w:rsidRDefault="00A424D9" w:rsidP="00B51258">
      <w:pPr>
        <w:rPr>
          <w:sz w:val="20"/>
          <w:szCs w:val="20"/>
        </w:rPr>
      </w:pPr>
      <w:r w:rsidRPr="00A424D9">
        <w:rPr>
          <w:sz w:val="22"/>
          <w:szCs w:val="22"/>
        </w:rPr>
        <w:t>www.eventbrite.com.au</w:t>
      </w:r>
    </w:p>
    <w:p w14:paraId="37BF49EF" w14:textId="77777777" w:rsidR="00A424D9" w:rsidRDefault="00A424D9" w:rsidP="00B51258">
      <w:pPr>
        <w:rPr>
          <w:sz w:val="22"/>
          <w:szCs w:val="22"/>
        </w:rPr>
      </w:pPr>
    </w:p>
    <w:p w14:paraId="71092E2B" w14:textId="67DA2B62" w:rsidR="00B51258" w:rsidRPr="00753465" w:rsidRDefault="00B51258" w:rsidP="00B51258">
      <w:pPr>
        <w:rPr>
          <w:sz w:val="22"/>
          <w:szCs w:val="22"/>
        </w:rPr>
      </w:pPr>
      <w:r w:rsidRPr="00753465">
        <w:rPr>
          <w:sz w:val="22"/>
          <w:szCs w:val="22"/>
        </w:rPr>
        <w:t xml:space="preserve">Eventbrite is more expensive than </w:t>
      </w:r>
      <w:proofErr w:type="spellStart"/>
      <w:r w:rsidRPr="00753465">
        <w:rPr>
          <w:sz w:val="22"/>
          <w:szCs w:val="22"/>
        </w:rPr>
        <w:t>Trybooking</w:t>
      </w:r>
      <w:proofErr w:type="spellEnd"/>
      <w:r w:rsidRPr="00753465">
        <w:rPr>
          <w:sz w:val="22"/>
          <w:szCs w:val="22"/>
        </w:rPr>
        <w:t xml:space="preserve"> however the investment </w:t>
      </w:r>
      <w:r w:rsidR="006374FC">
        <w:rPr>
          <w:sz w:val="22"/>
          <w:szCs w:val="22"/>
        </w:rPr>
        <w:t>comes with a few more bells and whistles</w:t>
      </w:r>
      <w:r w:rsidRPr="00753465">
        <w:rPr>
          <w:sz w:val="22"/>
          <w:szCs w:val="22"/>
        </w:rPr>
        <w:t xml:space="preserve">. The event build is more intuitive with an easy to navigate platform, useful booking summaries and template questions which makes event builds faster and removes room for error. Eventbrite also offers a host of promotional tools such as Facebook publishing </w:t>
      </w:r>
      <w:r w:rsidRPr="00753465">
        <w:rPr>
          <w:sz w:val="22"/>
          <w:szCs w:val="22"/>
        </w:rPr>
        <w:lastRenderedPageBreak/>
        <w:t>and email invitations and the ability to customise your event URL. Eventbrite has recently introduced reserved seating. </w:t>
      </w:r>
    </w:p>
    <w:p w14:paraId="55589243" w14:textId="77777777" w:rsidR="00B51258" w:rsidRPr="00753465" w:rsidRDefault="00B51258" w:rsidP="00B51258">
      <w:pPr>
        <w:rPr>
          <w:sz w:val="22"/>
          <w:szCs w:val="22"/>
        </w:rPr>
      </w:pPr>
    </w:p>
    <w:p w14:paraId="083D141F" w14:textId="0678C546" w:rsidR="00B51258" w:rsidRDefault="00B51258" w:rsidP="00B51258">
      <w:pPr>
        <w:rPr>
          <w:sz w:val="22"/>
          <w:szCs w:val="22"/>
        </w:rPr>
      </w:pPr>
      <w:r w:rsidRPr="00753465">
        <w:rPr>
          <w:sz w:val="22"/>
          <w:szCs w:val="22"/>
        </w:rPr>
        <w:t>From the customer’s perspective (</w:t>
      </w:r>
      <w:hyperlink r:id="rId12" w:history="1">
        <w:r w:rsidRPr="00763615">
          <w:rPr>
            <w:rStyle w:val="Hyperlink"/>
            <w:sz w:val="22"/>
            <w:szCs w:val="22"/>
          </w:rPr>
          <w:t>view our test event</w:t>
        </w:r>
      </w:hyperlink>
      <w:r w:rsidR="00763615">
        <w:rPr>
          <w:sz w:val="22"/>
          <w:szCs w:val="22"/>
        </w:rPr>
        <w:t xml:space="preserve">), </w:t>
      </w:r>
      <w:r w:rsidRPr="00753465">
        <w:rPr>
          <w:sz w:val="22"/>
          <w:szCs w:val="22"/>
        </w:rPr>
        <w:t>the event page is clean with a contemporary design including all the key info plus a venue map on one page. Customers can duplicate their own details to speed up the booking process. </w:t>
      </w:r>
    </w:p>
    <w:p w14:paraId="5A3E386A" w14:textId="77777777" w:rsidR="006374FC" w:rsidRPr="00753465" w:rsidRDefault="006374FC" w:rsidP="00B51258">
      <w:pPr>
        <w:rPr>
          <w:sz w:val="22"/>
          <w:szCs w:val="22"/>
        </w:rPr>
      </w:pPr>
    </w:p>
    <w:p w14:paraId="7C3F5FB8" w14:textId="77777777" w:rsidR="00A424D9" w:rsidRPr="0050663D" w:rsidRDefault="00A424D9" w:rsidP="00A424D9">
      <w:pPr>
        <w:rPr>
          <w:b/>
          <w:bCs/>
          <w:sz w:val="22"/>
          <w:szCs w:val="22"/>
        </w:rPr>
      </w:pPr>
      <w:r>
        <w:rPr>
          <w:b/>
          <w:bCs/>
          <w:sz w:val="22"/>
          <w:szCs w:val="22"/>
        </w:rPr>
        <w:t>Example</w:t>
      </w:r>
      <w:r w:rsidRPr="0050663D">
        <w:rPr>
          <w:b/>
          <w:bCs/>
          <w:sz w:val="22"/>
          <w:szCs w:val="22"/>
        </w:rPr>
        <w:t> </w:t>
      </w:r>
    </w:p>
    <w:p w14:paraId="26481AB2" w14:textId="77777777" w:rsidR="00A424D9" w:rsidRDefault="00A424D9" w:rsidP="00A424D9">
      <w:pPr>
        <w:rPr>
          <w:sz w:val="22"/>
          <w:szCs w:val="22"/>
        </w:rPr>
      </w:pPr>
      <w:r>
        <w:rPr>
          <w:sz w:val="22"/>
          <w:szCs w:val="22"/>
        </w:rPr>
        <w:t>If</w:t>
      </w:r>
      <w:r w:rsidRPr="00753465">
        <w:rPr>
          <w:sz w:val="22"/>
          <w:szCs w:val="22"/>
        </w:rPr>
        <w:t xml:space="preserve"> you are selling 100 tickets at $20 you can expect to receive the following income</w:t>
      </w:r>
      <w:r>
        <w:rPr>
          <w:sz w:val="22"/>
          <w:szCs w:val="22"/>
        </w:rPr>
        <w:t>:</w:t>
      </w:r>
    </w:p>
    <w:p w14:paraId="3734D417" w14:textId="77777777" w:rsidR="00A424D9" w:rsidRPr="00753465" w:rsidRDefault="00A424D9" w:rsidP="00A424D9">
      <w:pPr>
        <w:rPr>
          <w:sz w:val="22"/>
          <w:szCs w:val="22"/>
        </w:rPr>
      </w:pPr>
    </w:p>
    <w:p w14:paraId="00B93D64" w14:textId="11D3CC04" w:rsidR="00A424D9" w:rsidRPr="00A424D9" w:rsidRDefault="00A424D9" w:rsidP="00A424D9">
      <w:pPr>
        <w:rPr>
          <w:i/>
          <w:iCs/>
          <w:sz w:val="22"/>
          <w:szCs w:val="22"/>
        </w:rPr>
      </w:pPr>
      <w:r w:rsidRPr="00A424D9">
        <w:rPr>
          <w:i/>
          <w:iCs/>
          <w:sz w:val="22"/>
          <w:szCs w:val="22"/>
        </w:rPr>
        <w:t>You absorb the fee</w:t>
      </w:r>
      <w:r>
        <w:rPr>
          <w:i/>
          <w:iCs/>
          <w:sz w:val="22"/>
          <w:szCs w:val="22"/>
        </w:rPr>
        <w:t>s</w:t>
      </w:r>
      <w:r w:rsidRPr="00A424D9">
        <w:rPr>
          <w:i/>
          <w:iCs/>
          <w:sz w:val="22"/>
          <w:szCs w:val="22"/>
        </w:rPr>
        <w:t> </w:t>
      </w:r>
    </w:p>
    <w:p w14:paraId="2E63E5EF" w14:textId="78405CB6" w:rsidR="00A424D9" w:rsidRPr="00A424D9" w:rsidRDefault="00A424D9" w:rsidP="00A424D9">
      <w:pPr>
        <w:pStyle w:val="ListParagraph"/>
        <w:numPr>
          <w:ilvl w:val="0"/>
          <w:numId w:val="8"/>
        </w:numPr>
        <w:rPr>
          <w:sz w:val="22"/>
          <w:szCs w:val="22"/>
        </w:rPr>
      </w:pPr>
      <w:bookmarkStart w:id="0" w:name="OLE_LINK1"/>
      <w:r w:rsidRPr="00A424D9">
        <w:rPr>
          <w:sz w:val="22"/>
          <w:szCs w:val="22"/>
        </w:rPr>
        <w:t xml:space="preserve">Per </w:t>
      </w:r>
      <w:r>
        <w:rPr>
          <w:sz w:val="22"/>
          <w:szCs w:val="22"/>
        </w:rPr>
        <w:t>Ticket</w:t>
      </w:r>
      <w:r w:rsidRPr="00A424D9">
        <w:rPr>
          <w:sz w:val="22"/>
          <w:szCs w:val="22"/>
        </w:rPr>
        <w:t xml:space="preserve">: </w:t>
      </w:r>
      <w:proofErr w:type="gramStart"/>
      <w:r w:rsidRPr="00A424D9">
        <w:rPr>
          <w:sz w:val="22"/>
          <w:szCs w:val="22"/>
        </w:rPr>
        <w:t>Attendee</w:t>
      </w:r>
      <w:proofErr w:type="gramEnd"/>
      <w:r w:rsidRPr="00A424D9">
        <w:rPr>
          <w:sz w:val="22"/>
          <w:szCs w:val="22"/>
        </w:rPr>
        <w:t xml:space="preserve"> pay $20 / You receive $17.74</w:t>
      </w:r>
    </w:p>
    <w:p w14:paraId="4978D153" w14:textId="77777777" w:rsidR="00A424D9" w:rsidRPr="00A424D9" w:rsidRDefault="00A424D9" w:rsidP="00A424D9">
      <w:pPr>
        <w:pStyle w:val="ListParagraph"/>
        <w:numPr>
          <w:ilvl w:val="0"/>
          <w:numId w:val="8"/>
        </w:numPr>
        <w:rPr>
          <w:sz w:val="22"/>
          <w:szCs w:val="22"/>
        </w:rPr>
      </w:pPr>
      <w:r w:rsidRPr="00A424D9">
        <w:rPr>
          <w:sz w:val="22"/>
          <w:szCs w:val="22"/>
        </w:rPr>
        <w:t>Total: Attendees pay $2,000 / You receive $1,774</w:t>
      </w:r>
    </w:p>
    <w:bookmarkEnd w:id="0"/>
    <w:p w14:paraId="55D64525" w14:textId="77777777" w:rsidR="00A424D9" w:rsidRPr="00753465" w:rsidRDefault="00A424D9" w:rsidP="00A424D9">
      <w:pPr>
        <w:rPr>
          <w:sz w:val="22"/>
          <w:szCs w:val="22"/>
        </w:rPr>
      </w:pPr>
    </w:p>
    <w:p w14:paraId="1827881E" w14:textId="77777777" w:rsidR="00A424D9" w:rsidRPr="00A424D9" w:rsidRDefault="00A424D9" w:rsidP="00A424D9">
      <w:pPr>
        <w:rPr>
          <w:i/>
          <w:iCs/>
          <w:sz w:val="22"/>
          <w:szCs w:val="22"/>
        </w:rPr>
      </w:pPr>
      <w:r w:rsidRPr="00A424D9">
        <w:rPr>
          <w:i/>
          <w:iCs/>
          <w:sz w:val="22"/>
          <w:szCs w:val="22"/>
        </w:rPr>
        <w:t>Customer absorbs the fees </w:t>
      </w:r>
    </w:p>
    <w:p w14:paraId="3F9D9B0D" w14:textId="3C1C14DC" w:rsidR="00A424D9" w:rsidRPr="00A424D9" w:rsidRDefault="00A424D9" w:rsidP="00A424D9">
      <w:pPr>
        <w:pStyle w:val="ListParagraph"/>
        <w:numPr>
          <w:ilvl w:val="0"/>
          <w:numId w:val="6"/>
        </w:numPr>
        <w:rPr>
          <w:sz w:val="22"/>
          <w:szCs w:val="22"/>
        </w:rPr>
      </w:pPr>
      <w:r w:rsidRPr="00A424D9">
        <w:rPr>
          <w:sz w:val="22"/>
          <w:szCs w:val="22"/>
        </w:rPr>
        <w:t xml:space="preserve">Per Ticket: </w:t>
      </w:r>
      <w:r w:rsidRPr="00A424D9">
        <w:rPr>
          <w:sz w:val="22"/>
          <w:szCs w:val="22"/>
        </w:rPr>
        <w:t>Attendees</w:t>
      </w:r>
      <w:r w:rsidRPr="00A424D9">
        <w:rPr>
          <w:sz w:val="22"/>
          <w:szCs w:val="22"/>
        </w:rPr>
        <w:t xml:space="preserve"> pay $21.50 / You receive $20</w:t>
      </w:r>
    </w:p>
    <w:p w14:paraId="05C13761" w14:textId="55688733" w:rsidR="006374FC" w:rsidRPr="00A424D9" w:rsidRDefault="00A424D9" w:rsidP="00B51258">
      <w:pPr>
        <w:pStyle w:val="ListParagraph"/>
        <w:numPr>
          <w:ilvl w:val="0"/>
          <w:numId w:val="6"/>
        </w:numPr>
        <w:rPr>
          <w:sz w:val="22"/>
          <w:szCs w:val="22"/>
        </w:rPr>
      </w:pPr>
      <w:r w:rsidRPr="00A424D9">
        <w:rPr>
          <w:sz w:val="22"/>
          <w:szCs w:val="22"/>
        </w:rPr>
        <w:t>Total: Attendees pay $2,226 / You receive $2,000 </w:t>
      </w:r>
    </w:p>
    <w:p w14:paraId="141EBDA6" w14:textId="77777777" w:rsidR="006374FC" w:rsidRDefault="006374FC" w:rsidP="00B51258">
      <w:pPr>
        <w:rPr>
          <w:sz w:val="22"/>
          <w:szCs w:val="22"/>
        </w:rPr>
      </w:pPr>
    </w:p>
    <w:p w14:paraId="21CA0A67" w14:textId="77777777" w:rsidR="00A424D9" w:rsidRPr="00753465" w:rsidRDefault="00A424D9" w:rsidP="00B51258">
      <w:pPr>
        <w:rPr>
          <w:sz w:val="22"/>
          <w:szCs w:val="22"/>
        </w:rPr>
      </w:pPr>
    </w:p>
    <w:p w14:paraId="67C24750" w14:textId="51010341" w:rsidR="00385929" w:rsidRDefault="006374FC" w:rsidP="00A424D9">
      <w:pPr>
        <w:pStyle w:val="Heading2"/>
        <w:rPr>
          <w:sz w:val="22"/>
          <w:szCs w:val="22"/>
          <w:u w:val="single"/>
        </w:rPr>
      </w:pPr>
      <w:hyperlink r:id="rId13" w:history="1">
        <w:r w:rsidR="00A424D9" w:rsidRPr="00A424D9">
          <w:rPr>
            <w:rStyle w:val="Hyperlink"/>
            <w:u w:val="none"/>
          </w:rPr>
          <w:t>HUMANITIX</w:t>
        </w:r>
      </w:hyperlink>
    </w:p>
    <w:p w14:paraId="19962D0A" w14:textId="77777777" w:rsidR="006374FC" w:rsidRPr="00753465" w:rsidRDefault="006374FC" w:rsidP="00B51258">
      <w:pPr>
        <w:rPr>
          <w:sz w:val="22"/>
          <w:szCs w:val="22"/>
          <w:u w:val="single"/>
        </w:rPr>
      </w:pPr>
    </w:p>
    <w:p w14:paraId="67757BCF" w14:textId="5032B151" w:rsidR="00A424D9" w:rsidRDefault="00A424D9" w:rsidP="00B51258">
      <w:pPr>
        <w:rPr>
          <w:sz w:val="22"/>
          <w:szCs w:val="22"/>
        </w:rPr>
      </w:pPr>
      <w:r w:rsidRPr="00A424D9">
        <w:rPr>
          <w:sz w:val="22"/>
          <w:szCs w:val="22"/>
        </w:rPr>
        <w:t>www.humanitix.com</w:t>
      </w:r>
    </w:p>
    <w:p w14:paraId="3AC2D4AF" w14:textId="77777777" w:rsidR="00A424D9" w:rsidRDefault="00A424D9" w:rsidP="00B51258">
      <w:pPr>
        <w:rPr>
          <w:sz w:val="22"/>
          <w:szCs w:val="22"/>
        </w:rPr>
      </w:pPr>
    </w:p>
    <w:p w14:paraId="042AB453" w14:textId="6CA80A30" w:rsidR="00385929" w:rsidRPr="00753465" w:rsidRDefault="00385929" w:rsidP="00B51258">
      <w:pPr>
        <w:rPr>
          <w:sz w:val="22"/>
          <w:szCs w:val="22"/>
        </w:rPr>
      </w:pPr>
      <w:proofErr w:type="spellStart"/>
      <w:r w:rsidRPr="00753465">
        <w:rPr>
          <w:sz w:val="22"/>
          <w:szCs w:val="22"/>
        </w:rPr>
        <w:t>Humanitix</w:t>
      </w:r>
      <w:proofErr w:type="spellEnd"/>
      <w:r w:rsidRPr="00753465">
        <w:rPr>
          <w:sz w:val="22"/>
          <w:szCs w:val="22"/>
        </w:rPr>
        <w:t xml:space="preserve"> is </w:t>
      </w:r>
      <w:r w:rsidR="00835004" w:rsidRPr="00753465">
        <w:rPr>
          <w:sz w:val="22"/>
          <w:szCs w:val="22"/>
        </w:rPr>
        <w:t xml:space="preserve">more expensive than </w:t>
      </w:r>
      <w:proofErr w:type="spellStart"/>
      <w:r w:rsidR="00835004" w:rsidRPr="00753465">
        <w:rPr>
          <w:sz w:val="22"/>
          <w:szCs w:val="22"/>
        </w:rPr>
        <w:t>Try</w:t>
      </w:r>
      <w:r w:rsidR="00A424D9">
        <w:rPr>
          <w:sz w:val="22"/>
          <w:szCs w:val="22"/>
        </w:rPr>
        <w:t>B</w:t>
      </w:r>
      <w:r w:rsidR="00835004" w:rsidRPr="00753465">
        <w:rPr>
          <w:sz w:val="22"/>
          <w:szCs w:val="22"/>
        </w:rPr>
        <w:t>ooking</w:t>
      </w:r>
      <w:proofErr w:type="spellEnd"/>
      <w:r w:rsidR="00835004" w:rsidRPr="00753465">
        <w:rPr>
          <w:sz w:val="22"/>
          <w:szCs w:val="22"/>
        </w:rPr>
        <w:t xml:space="preserve"> but cheaper than Eventbrite</w:t>
      </w:r>
      <w:r w:rsidR="00A424D9">
        <w:rPr>
          <w:sz w:val="22"/>
          <w:szCs w:val="22"/>
        </w:rPr>
        <w:t>,</w:t>
      </w:r>
      <w:r w:rsidR="00835004" w:rsidRPr="00753465">
        <w:rPr>
          <w:sz w:val="22"/>
          <w:szCs w:val="22"/>
        </w:rPr>
        <w:t xml:space="preserve"> though it has a lot to offer. The layout is easy to navigate</w:t>
      </w:r>
      <w:r w:rsidR="003260EA">
        <w:rPr>
          <w:sz w:val="22"/>
          <w:szCs w:val="22"/>
        </w:rPr>
        <w:t>,</w:t>
      </w:r>
      <w:r w:rsidR="00835004" w:rsidRPr="00753465">
        <w:rPr>
          <w:sz w:val="22"/>
          <w:szCs w:val="22"/>
        </w:rPr>
        <w:t xml:space="preserve"> and </w:t>
      </w:r>
      <w:r w:rsidR="003260EA">
        <w:rPr>
          <w:sz w:val="22"/>
          <w:szCs w:val="22"/>
        </w:rPr>
        <w:t xml:space="preserve">your listing </w:t>
      </w:r>
      <w:r w:rsidR="00835004" w:rsidRPr="00753465">
        <w:rPr>
          <w:sz w:val="22"/>
          <w:szCs w:val="22"/>
        </w:rPr>
        <w:t xml:space="preserve">is much more customisable with Canva design tool in their event builder. It offers human </w:t>
      </w:r>
      <w:r w:rsidR="006374FC">
        <w:rPr>
          <w:sz w:val="22"/>
          <w:szCs w:val="22"/>
        </w:rPr>
        <w:t xml:space="preserve">customer </w:t>
      </w:r>
      <w:r w:rsidR="00835004" w:rsidRPr="00753465">
        <w:rPr>
          <w:sz w:val="22"/>
          <w:szCs w:val="22"/>
        </w:rPr>
        <w:t xml:space="preserve">support, </w:t>
      </w:r>
      <w:r w:rsidR="003260EA">
        <w:rPr>
          <w:sz w:val="22"/>
          <w:szCs w:val="22"/>
        </w:rPr>
        <w:t xml:space="preserve">and </w:t>
      </w:r>
      <w:r w:rsidR="00835004" w:rsidRPr="00753465">
        <w:rPr>
          <w:sz w:val="22"/>
          <w:szCs w:val="22"/>
        </w:rPr>
        <w:t>merchandise add</w:t>
      </w:r>
      <w:r w:rsidR="003260EA">
        <w:rPr>
          <w:sz w:val="22"/>
          <w:szCs w:val="22"/>
        </w:rPr>
        <w:t>-</w:t>
      </w:r>
      <w:r w:rsidR="00835004" w:rsidRPr="00753465">
        <w:rPr>
          <w:sz w:val="22"/>
          <w:szCs w:val="22"/>
        </w:rPr>
        <w:t>on</w:t>
      </w:r>
      <w:r w:rsidR="003260EA">
        <w:rPr>
          <w:sz w:val="22"/>
          <w:szCs w:val="22"/>
        </w:rPr>
        <w:t>s</w:t>
      </w:r>
      <w:r w:rsidR="00835004" w:rsidRPr="00753465">
        <w:rPr>
          <w:sz w:val="22"/>
          <w:szCs w:val="22"/>
        </w:rPr>
        <w:t xml:space="preserve"> to tickets. You can </w:t>
      </w:r>
      <w:r w:rsidR="006374FC">
        <w:rPr>
          <w:sz w:val="22"/>
          <w:szCs w:val="22"/>
        </w:rPr>
        <w:t xml:space="preserve">also </w:t>
      </w:r>
      <w:r w:rsidR="00835004" w:rsidRPr="00753465">
        <w:rPr>
          <w:sz w:val="22"/>
          <w:szCs w:val="22"/>
        </w:rPr>
        <w:t xml:space="preserve">email you audience before, during, and after your event. </w:t>
      </w:r>
    </w:p>
    <w:p w14:paraId="28271C6A" w14:textId="77777777" w:rsidR="00835004" w:rsidRPr="00753465" w:rsidRDefault="00835004" w:rsidP="00B51258">
      <w:pPr>
        <w:rPr>
          <w:sz w:val="22"/>
          <w:szCs w:val="22"/>
        </w:rPr>
      </w:pPr>
    </w:p>
    <w:p w14:paraId="02D09023" w14:textId="7CE725C9" w:rsidR="00835004" w:rsidRPr="006374FC" w:rsidRDefault="00835004" w:rsidP="00835004">
      <w:pPr>
        <w:rPr>
          <w:sz w:val="22"/>
          <w:szCs w:val="22"/>
          <w:u w:val="single"/>
        </w:rPr>
      </w:pPr>
      <w:r w:rsidRPr="00753465">
        <w:rPr>
          <w:sz w:val="22"/>
          <w:szCs w:val="22"/>
        </w:rPr>
        <w:t>From the customer’s perspective (</w:t>
      </w:r>
      <w:hyperlink r:id="rId14" w:history="1">
        <w:r w:rsidRPr="006374FC">
          <w:rPr>
            <w:rStyle w:val="Hyperlink"/>
            <w:sz w:val="22"/>
            <w:szCs w:val="22"/>
          </w:rPr>
          <w:t>view o</w:t>
        </w:r>
        <w:r w:rsidRPr="006374FC">
          <w:rPr>
            <w:rStyle w:val="Hyperlink"/>
            <w:sz w:val="22"/>
            <w:szCs w:val="22"/>
          </w:rPr>
          <w:t>u</w:t>
        </w:r>
        <w:r w:rsidRPr="006374FC">
          <w:rPr>
            <w:rStyle w:val="Hyperlink"/>
            <w:sz w:val="22"/>
            <w:szCs w:val="22"/>
          </w:rPr>
          <w:t>r test event</w:t>
        </w:r>
      </w:hyperlink>
      <w:r w:rsidR="006374FC">
        <w:rPr>
          <w:sz w:val="22"/>
          <w:szCs w:val="22"/>
        </w:rPr>
        <w:t>),</w:t>
      </w:r>
      <w:r w:rsidRPr="00753465">
        <w:rPr>
          <w:sz w:val="22"/>
          <w:szCs w:val="22"/>
        </w:rPr>
        <w:t xml:space="preserve"> </w:t>
      </w:r>
      <w:r w:rsidR="000A2C94" w:rsidRPr="00753465">
        <w:rPr>
          <w:sz w:val="22"/>
          <w:szCs w:val="22"/>
        </w:rPr>
        <w:t xml:space="preserve">the event page is clean and easy to view both on computer or mobile device, has all necessary details on one page as well as a venue map. </w:t>
      </w:r>
    </w:p>
    <w:p w14:paraId="38975590" w14:textId="77777777" w:rsidR="000A2C94" w:rsidRPr="00753465" w:rsidRDefault="000A2C94" w:rsidP="00835004">
      <w:pPr>
        <w:rPr>
          <w:sz w:val="22"/>
          <w:szCs w:val="22"/>
        </w:rPr>
      </w:pPr>
    </w:p>
    <w:p w14:paraId="4D6173F0" w14:textId="77777777" w:rsidR="003260EA" w:rsidRDefault="003260EA" w:rsidP="00835004">
      <w:pPr>
        <w:rPr>
          <w:b/>
          <w:bCs/>
          <w:sz w:val="22"/>
          <w:szCs w:val="22"/>
        </w:rPr>
      </w:pPr>
    </w:p>
    <w:p w14:paraId="3E73155F" w14:textId="77777777" w:rsidR="003260EA" w:rsidRPr="0050663D" w:rsidRDefault="003260EA" w:rsidP="003260EA">
      <w:pPr>
        <w:rPr>
          <w:b/>
          <w:bCs/>
          <w:sz w:val="22"/>
          <w:szCs w:val="22"/>
        </w:rPr>
      </w:pPr>
      <w:r>
        <w:rPr>
          <w:b/>
          <w:bCs/>
          <w:sz w:val="22"/>
          <w:szCs w:val="22"/>
        </w:rPr>
        <w:t>Example</w:t>
      </w:r>
      <w:r w:rsidRPr="0050663D">
        <w:rPr>
          <w:b/>
          <w:bCs/>
          <w:sz w:val="22"/>
          <w:szCs w:val="22"/>
        </w:rPr>
        <w:t> </w:t>
      </w:r>
    </w:p>
    <w:p w14:paraId="6007ABBC" w14:textId="77777777" w:rsidR="003260EA" w:rsidRDefault="003260EA" w:rsidP="003260EA">
      <w:pPr>
        <w:rPr>
          <w:sz w:val="22"/>
          <w:szCs w:val="22"/>
        </w:rPr>
      </w:pPr>
      <w:r>
        <w:rPr>
          <w:sz w:val="22"/>
          <w:szCs w:val="22"/>
        </w:rPr>
        <w:t>If</w:t>
      </w:r>
      <w:r w:rsidRPr="00753465">
        <w:rPr>
          <w:sz w:val="22"/>
          <w:szCs w:val="22"/>
        </w:rPr>
        <w:t xml:space="preserve"> you are selling 100 tickets at $20 you can expect to receive the following income</w:t>
      </w:r>
      <w:r>
        <w:rPr>
          <w:sz w:val="22"/>
          <w:szCs w:val="22"/>
        </w:rPr>
        <w:t>:</w:t>
      </w:r>
    </w:p>
    <w:p w14:paraId="21543D6A" w14:textId="77777777" w:rsidR="003260EA" w:rsidRDefault="003260EA" w:rsidP="003260EA">
      <w:pPr>
        <w:rPr>
          <w:sz w:val="22"/>
          <w:szCs w:val="22"/>
        </w:rPr>
      </w:pPr>
    </w:p>
    <w:p w14:paraId="62FB3C59" w14:textId="77777777" w:rsidR="003260EA" w:rsidRPr="00A424D9" w:rsidRDefault="003260EA" w:rsidP="003260EA">
      <w:pPr>
        <w:rPr>
          <w:i/>
          <w:iCs/>
          <w:sz w:val="22"/>
          <w:szCs w:val="22"/>
        </w:rPr>
      </w:pPr>
      <w:r w:rsidRPr="00A424D9">
        <w:rPr>
          <w:i/>
          <w:iCs/>
          <w:sz w:val="22"/>
          <w:szCs w:val="22"/>
        </w:rPr>
        <w:t>You absorb the fee</w:t>
      </w:r>
      <w:r>
        <w:rPr>
          <w:i/>
          <w:iCs/>
          <w:sz w:val="22"/>
          <w:szCs w:val="22"/>
        </w:rPr>
        <w:t>s</w:t>
      </w:r>
      <w:r w:rsidRPr="00A424D9">
        <w:rPr>
          <w:i/>
          <w:iCs/>
          <w:sz w:val="22"/>
          <w:szCs w:val="22"/>
        </w:rPr>
        <w:t> </w:t>
      </w:r>
    </w:p>
    <w:p w14:paraId="5B471DF6" w14:textId="40E46E55" w:rsidR="003260EA" w:rsidRPr="00A424D9" w:rsidRDefault="003260EA" w:rsidP="003260EA">
      <w:pPr>
        <w:pStyle w:val="ListParagraph"/>
        <w:numPr>
          <w:ilvl w:val="0"/>
          <w:numId w:val="8"/>
        </w:numPr>
        <w:rPr>
          <w:sz w:val="22"/>
          <w:szCs w:val="22"/>
        </w:rPr>
      </w:pPr>
      <w:r w:rsidRPr="00A424D9">
        <w:rPr>
          <w:sz w:val="22"/>
          <w:szCs w:val="22"/>
        </w:rPr>
        <w:t xml:space="preserve">Per </w:t>
      </w:r>
      <w:r>
        <w:rPr>
          <w:sz w:val="22"/>
          <w:szCs w:val="22"/>
        </w:rPr>
        <w:t>Ticket</w:t>
      </w:r>
      <w:r w:rsidRPr="00A424D9">
        <w:rPr>
          <w:sz w:val="22"/>
          <w:szCs w:val="22"/>
        </w:rPr>
        <w:t xml:space="preserve">: </w:t>
      </w:r>
      <w:proofErr w:type="gramStart"/>
      <w:r w:rsidRPr="00A424D9">
        <w:rPr>
          <w:sz w:val="22"/>
          <w:szCs w:val="22"/>
        </w:rPr>
        <w:t>Attendee</w:t>
      </w:r>
      <w:proofErr w:type="gramEnd"/>
      <w:r w:rsidRPr="00A424D9">
        <w:rPr>
          <w:sz w:val="22"/>
          <w:szCs w:val="22"/>
        </w:rPr>
        <w:t xml:space="preserve"> pay $20 / You receive $1</w:t>
      </w:r>
      <w:r w:rsidR="00FF6A6C">
        <w:rPr>
          <w:sz w:val="22"/>
          <w:szCs w:val="22"/>
        </w:rPr>
        <w:t>8</w:t>
      </w:r>
      <w:r w:rsidRPr="00A424D9">
        <w:rPr>
          <w:sz w:val="22"/>
          <w:szCs w:val="22"/>
        </w:rPr>
        <w:t>.</w:t>
      </w:r>
      <w:r w:rsidR="00FF6A6C">
        <w:rPr>
          <w:sz w:val="22"/>
          <w:szCs w:val="22"/>
        </w:rPr>
        <w:t>21</w:t>
      </w:r>
    </w:p>
    <w:p w14:paraId="52555B54" w14:textId="706D1BE3" w:rsidR="003260EA" w:rsidRPr="00A424D9" w:rsidRDefault="003260EA" w:rsidP="003260EA">
      <w:pPr>
        <w:pStyle w:val="ListParagraph"/>
        <w:numPr>
          <w:ilvl w:val="0"/>
          <w:numId w:val="8"/>
        </w:numPr>
        <w:rPr>
          <w:sz w:val="22"/>
          <w:szCs w:val="22"/>
        </w:rPr>
      </w:pPr>
      <w:r w:rsidRPr="00A424D9">
        <w:rPr>
          <w:sz w:val="22"/>
          <w:szCs w:val="22"/>
        </w:rPr>
        <w:t>Total: Attendees pay $2,000 / You receive $1,</w:t>
      </w:r>
      <w:r w:rsidR="00FF6A6C">
        <w:rPr>
          <w:sz w:val="22"/>
          <w:szCs w:val="22"/>
        </w:rPr>
        <w:t>821</w:t>
      </w:r>
    </w:p>
    <w:p w14:paraId="2F9D941C" w14:textId="77777777" w:rsidR="003260EA" w:rsidRPr="00753465" w:rsidRDefault="003260EA" w:rsidP="003260EA">
      <w:pPr>
        <w:rPr>
          <w:sz w:val="22"/>
          <w:szCs w:val="22"/>
        </w:rPr>
      </w:pPr>
    </w:p>
    <w:p w14:paraId="4B47D3E8" w14:textId="77777777" w:rsidR="003260EA" w:rsidRPr="00A424D9" w:rsidRDefault="003260EA" w:rsidP="003260EA">
      <w:pPr>
        <w:rPr>
          <w:i/>
          <w:iCs/>
          <w:sz w:val="22"/>
          <w:szCs w:val="22"/>
        </w:rPr>
      </w:pPr>
      <w:r w:rsidRPr="00A424D9">
        <w:rPr>
          <w:i/>
          <w:iCs/>
          <w:sz w:val="22"/>
          <w:szCs w:val="22"/>
        </w:rPr>
        <w:t>Customer absorbs the fees </w:t>
      </w:r>
    </w:p>
    <w:p w14:paraId="1D994E0A" w14:textId="4F88CADA" w:rsidR="003260EA" w:rsidRPr="00A424D9" w:rsidRDefault="003260EA" w:rsidP="003260EA">
      <w:pPr>
        <w:pStyle w:val="ListParagraph"/>
        <w:numPr>
          <w:ilvl w:val="0"/>
          <w:numId w:val="6"/>
        </w:numPr>
        <w:rPr>
          <w:sz w:val="22"/>
          <w:szCs w:val="22"/>
        </w:rPr>
      </w:pPr>
      <w:r w:rsidRPr="00A424D9">
        <w:rPr>
          <w:sz w:val="22"/>
          <w:szCs w:val="22"/>
        </w:rPr>
        <w:t>Per Ticket: Attendees pay $21.</w:t>
      </w:r>
      <w:r>
        <w:rPr>
          <w:sz w:val="22"/>
          <w:szCs w:val="22"/>
        </w:rPr>
        <w:t>79</w:t>
      </w:r>
      <w:r w:rsidRPr="00A424D9">
        <w:rPr>
          <w:sz w:val="22"/>
          <w:szCs w:val="22"/>
        </w:rPr>
        <w:t xml:space="preserve"> / You receive $20</w:t>
      </w:r>
    </w:p>
    <w:p w14:paraId="1D53988C" w14:textId="029DC2ED" w:rsidR="003260EA" w:rsidRDefault="003260EA" w:rsidP="003260EA">
      <w:pPr>
        <w:pStyle w:val="ListParagraph"/>
        <w:numPr>
          <w:ilvl w:val="0"/>
          <w:numId w:val="6"/>
        </w:numPr>
        <w:rPr>
          <w:sz w:val="22"/>
          <w:szCs w:val="22"/>
        </w:rPr>
      </w:pPr>
      <w:r w:rsidRPr="00A424D9">
        <w:rPr>
          <w:sz w:val="22"/>
          <w:szCs w:val="22"/>
        </w:rPr>
        <w:t>Total: Attendees pay $</w:t>
      </w:r>
      <w:r>
        <w:rPr>
          <w:sz w:val="22"/>
          <w:szCs w:val="22"/>
        </w:rPr>
        <w:t>2</w:t>
      </w:r>
      <w:r w:rsidRPr="00A424D9">
        <w:rPr>
          <w:sz w:val="22"/>
          <w:szCs w:val="22"/>
        </w:rPr>
        <w:t>,</w:t>
      </w:r>
      <w:r>
        <w:rPr>
          <w:sz w:val="22"/>
          <w:szCs w:val="22"/>
        </w:rPr>
        <w:t>179</w:t>
      </w:r>
      <w:r w:rsidRPr="00A424D9">
        <w:rPr>
          <w:sz w:val="22"/>
          <w:szCs w:val="22"/>
        </w:rPr>
        <w:t xml:space="preserve"> / You receive $2,000 </w:t>
      </w:r>
    </w:p>
    <w:p w14:paraId="7B2C4DAD" w14:textId="77777777" w:rsidR="00FF6A6C" w:rsidRPr="00FF6A6C" w:rsidRDefault="00FF6A6C" w:rsidP="00FF6A6C">
      <w:pPr>
        <w:rPr>
          <w:sz w:val="22"/>
          <w:szCs w:val="22"/>
        </w:rPr>
      </w:pPr>
    </w:p>
    <w:p w14:paraId="2599D35C" w14:textId="7B292D95" w:rsidR="00FA5D69" w:rsidRPr="00753465" w:rsidRDefault="00FA5D69" w:rsidP="00835004">
      <w:pPr>
        <w:rPr>
          <w:sz w:val="22"/>
          <w:szCs w:val="22"/>
        </w:rPr>
      </w:pPr>
    </w:p>
    <w:p w14:paraId="08FD329A" w14:textId="77777777" w:rsidR="003260EA" w:rsidRDefault="003260EA" w:rsidP="00B51258">
      <w:pPr>
        <w:rPr>
          <w:sz w:val="22"/>
          <w:szCs w:val="22"/>
        </w:rPr>
      </w:pPr>
    </w:p>
    <w:p w14:paraId="1298BFAF" w14:textId="77777777" w:rsidR="003260EA" w:rsidRDefault="003260EA" w:rsidP="00B51258">
      <w:pPr>
        <w:rPr>
          <w:sz w:val="22"/>
          <w:szCs w:val="22"/>
        </w:rPr>
      </w:pPr>
    </w:p>
    <w:p w14:paraId="47154AA1" w14:textId="775E7C8B" w:rsidR="008059EB" w:rsidRPr="009D7FB1" w:rsidRDefault="00B20989">
      <w:pPr>
        <w:rPr>
          <w:sz w:val="22"/>
          <w:szCs w:val="22"/>
        </w:rPr>
      </w:pPr>
      <w:r w:rsidRPr="00753465">
        <w:rPr>
          <w:sz w:val="22"/>
          <w:szCs w:val="22"/>
        </w:rPr>
        <w:t xml:space="preserve">Both </w:t>
      </w:r>
      <w:proofErr w:type="spellStart"/>
      <w:r w:rsidRPr="00753465">
        <w:rPr>
          <w:sz w:val="22"/>
          <w:szCs w:val="22"/>
        </w:rPr>
        <w:t>Trybooking</w:t>
      </w:r>
      <w:proofErr w:type="spellEnd"/>
      <w:r w:rsidRPr="00753465">
        <w:rPr>
          <w:sz w:val="22"/>
          <w:szCs w:val="22"/>
        </w:rPr>
        <w:t xml:space="preserve"> and Eventbrite allow you to take bookings over the phone or in person and enter the booking through the dashboard. </w:t>
      </w:r>
      <w:proofErr w:type="spellStart"/>
      <w:r w:rsidRPr="00753465">
        <w:rPr>
          <w:sz w:val="22"/>
          <w:szCs w:val="22"/>
        </w:rPr>
        <w:t>Humanitix</w:t>
      </w:r>
      <w:proofErr w:type="spellEnd"/>
      <w:r w:rsidRPr="00753465">
        <w:rPr>
          <w:sz w:val="22"/>
          <w:szCs w:val="22"/>
        </w:rPr>
        <w:t xml:space="preserve"> only does bookings online. They all collect audience data and run event reports that can be exported it to excel.</w:t>
      </w:r>
    </w:p>
    <w:sectPr w:rsidR="008059EB" w:rsidRPr="009D7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C99"/>
    <w:multiLevelType w:val="hybridMultilevel"/>
    <w:tmpl w:val="7B5E3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13739"/>
    <w:multiLevelType w:val="hybridMultilevel"/>
    <w:tmpl w:val="7506DFF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 w15:restartNumberingAfterBreak="0">
    <w:nsid w:val="19E65058"/>
    <w:multiLevelType w:val="multilevel"/>
    <w:tmpl w:val="EF2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138E5"/>
    <w:multiLevelType w:val="hybridMultilevel"/>
    <w:tmpl w:val="DD3E4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120A15"/>
    <w:multiLevelType w:val="hybridMultilevel"/>
    <w:tmpl w:val="1340D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1D734A"/>
    <w:multiLevelType w:val="hybridMultilevel"/>
    <w:tmpl w:val="35848C2E"/>
    <w:lvl w:ilvl="0" w:tplc="84C85D42">
      <w:start w:val="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7F05DE"/>
    <w:multiLevelType w:val="hybridMultilevel"/>
    <w:tmpl w:val="A676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D32A6E"/>
    <w:multiLevelType w:val="multilevel"/>
    <w:tmpl w:val="F818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820199">
    <w:abstractNumId w:val="2"/>
  </w:num>
  <w:num w:numId="2" w16cid:durableId="1176075516">
    <w:abstractNumId w:val="7"/>
  </w:num>
  <w:num w:numId="3" w16cid:durableId="1259946174">
    <w:abstractNumId w:val="1"/>
  </w:num>
  <w:num w:numId="4" w16cid:durableId="192615211">
    <w:abstractNumId w:val="0"/>
  </w:num>
  <w:num w:numId="5" w16cid:durableId="1217740064">
    <w:abstractNumId w:val="5"/>
  </w:num>
  <w:num w:numId="6" w16cid:durableId="1014066217">
    <w:abstractNumId w:val="4"/>
  </w:num>
  <w:num w:numId="7" w16cid:durableId="52823307">
    <w:abstractNumId w:val="3"/>
  </w:num>
  <w:num w:numId="8" w16cid:durableId="304743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58"/>
    <w:rsid w:val="00082DBC"/>
    <w:rsid w:val="000A2C94"/>
    <w:rsid w:val="000F01F1"/>
    <w:rsid w:val="00137CE0"/>
    <w:rsid w:val="001A0D73"/>
    <w:rsid w:val="00281E05"/>
    <w:rsid w:val="002A063B"/>
    <w:rsid w:val="002A09F2"/>
    <w:rsid w:val="00303F19"/>
    <w:rsid w:val="003260EA"/>
    <w:rsid w:val="00385929"/>
    <w:rsid w:val="0050663D"/>
    <w:rsid w:val="005A3D02"/>
    <w:rsid w:val="00627E36"/>
    <w:rsid w:val="006374FC"/>
    <w:rsid w:val="006551DB"/>
    <w:rsid w:val="00753465"/>
    <w:rsid w:val="00763615"/>
    <w:rsid w:val="008005C8"/>
    <w:rsid w:val="008059EB"/>
    <w:rsid w:val="0081503C"/>
    <w:rsid w:val="00835004"/>
    <w:rsid w:val="008F693C"/>
    <w:rsid w:val="009775C3"/>
    <w:rsid w:val="009D7FB1"/>
    <w:rsid w:val="00A424D9"/>
    <w:rsid w:val="00B20989"/>
    <w:rsid w:val="00B46D36"/>
    <w:rsid w:val="00B51258"/>
    <w:rsid w:val="00CA3DBB"/>
    <w:rsid w:val="00CF397D"/>
    <w:rsid w:val="00DA6EB8"/>
    <w:rsid w:val="00ED449C"/>
    <w:rsid w:val="00FA5D69"/>
    <w:rsid w:val="00FF6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5813"/>
  <w15:chartTrackingRefBased/>
  <w15:docId w15:val="{AAD18D7C-8EFA-4C48-9D82-67943E8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6C"/>
  </w:style>
  <w:style w:type="paragraph" w:styleId="Heading1">
    <w:name w:val="heading 1"/>
    <w:basedOn w:val="Normal"/>
    <w:next w:val="Normal"/>
    <w:link w:val="Heading1Char"/>
    <w:uiPriority w:val="9"/>
    <w:qFormat/>
    <w:rsid w:val="00B51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1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51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1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51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258"/>
    <w:rPr>
      <w:rFonts w:eastAsiaTheme="majorEastAsia" w:cstheme="majorBidi"/>
      <w:color w:val="272727" w:themeColor="text1" w:themeTint="D8"/>
    </w:rPr>
  </w:style>
  <w:style w:type="paragraph" w:styleId="Title">
    <w:name w:val="Title"/>
    <w:basedOn w:val="Normal"/>
    <w:next w:val="Normal"/>
    <w:link w:val="TitleChar"/>
    <w:uiPriority w:val="10"/>
    <w:qFormat/>
    <w:rsid w:val="00B51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2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2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1258"/>
    <w:rPr>
      <w:i/>
      <w:iCs/>
      <w:color w:val="404040" w:themeColor="text1" w:themeTint="BF"/>
    </w:rPr>
  </w:style>
  <w:style w:type="paragraph" w:styleId="ListParagraph">
    <w:name w:val="List Paragraph"/>
    <w:basedOn w:val="Normal"/>
    <w:uiPriority w:val="34"/>
    <w:qFormat/>
    <w:rsid w:val="00B51258"/>
    <w:pPr>
      <w:ind w:left="720"/>
      <w:contextualSpacing/>
    </w:pPr>
  </w:style>
  <w:style w:type="character" w:styleId="IntenseEmphasis">
    <w:name w:val="Intense Emphasis"/>
    <w:basedOn w:val="DefaultParagraphFont"/>
    <w:uiPriority w:val="21"/>
    <w:qFormat/>
    <w:rsid w:val="00B51258"/>
    <w:rPr>
      <w:i/>
      <w:iCs/>
      <w:color w:val="0F4761" w:themeColor="accent1" w:themeShade="BF"/>
    </w:rPr>
  </w:style>
  <w:style w:type="paragraph" w:styleId="IntenseQuote">
    <w:name w:val="Intense Quote"/>
    <w:basedOn w:val="Normal"/>
    <w:next w:val="Normal"/>
    <w:link w:val="IntenseQuoteChar"/>
    <w:uiPriority w:val="30"/>
    <w:qFormat/>
    <w:rsid w:val="00B51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258"/>
    <w:rPr>
      <w:i/>
      <w:iCs/>
      <w:color w:val="0F4761" w:themeColor="accent1" w:themeShade="BF"/>
    </w:rPr>
  </w:style>
  <w:style w:type="character" w:styleId="IntenseReference">
    <w:name w:val="Intense Reference"/>
    <w:basedOn w:val="DefaultParagraphFont"/>
    <w:uiPriority w:val="32"/>
    <w:qFormat/>
    <w:rsid w:val="00B51258"/>
    <w:rPr>
      <w:b/>
      <w:bCs/>
      <w:smallCaps/>
      <w:color w:val="0F4761" w:themeColor="accent1" w:themeShade="BF"/>
      <w:spacing w:val="5"/>
    </w:rPr>
  </w:style>
  <w:style w:type="character" w:styleId="Hyperlink">
    <w:name w:val="Hyperlink"/>
    <w:basedOn w:val="DefaultParagraphFont"/>
    <w:uiPriority w:val="99"/>
    <w:unhideWhenUsed/>
    <w:rsid w:val="00385929"/>
    <w:rPr>
      <w:color w:val="467886" w:themeColor="hyperlink"/>
      <w:u w:val="single"/>
    </w:rPr>
  </w:style>
  <w:style w:type="character" w:styleId="UnresolvedMention">
    <w:name w:val="Unresolved Mention"/>
    <w:basedOn w:val="DefaultParagraphFont"/>
    <w:uiPriority w:val="99"/>
    <w:semiHidden/>
    <w:unhideWhenUsed/>
    <w:rsid w:val="00385929"/>
    <w:rPr>
      <w:color w:val="605E5C"/>
      <w:shd w:val="clear" w:color="auto" w:fill="E1DFDD"/>
    </w:rPr>
  </w:style>
  <w:style w:type="character" w:styleId="FollowedHyperlink">
    <w:name w:val="FollowedHyperlink"/>
    <w:basedOn w:val="DefaultParagraphFont"/>
    <w:uiPriority w:val="99"/>
    <w:semiHidden/>
    <w:unhideWhenUsed/>
    <w:rsid w:val="00753465"/>
    <w:rPr>
      <w:color w:val="96607D" w:themeColor="followedHyperlink"/>
      <w:u w:val="single"/>
    </w:rPr>
  </w:style>
  <w:style w:type="table" w:styleId="TableGrid">
    <w:name w:val="Table Grid"/>
    <w:basedOn w:val="TableNormal"/>
    <w:uiPriority w:val="39"/>
    <w:rsid w:val="0050663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8824">
      <w:bodyDiv w:val="1"/>
      <w:marLeft w:val="0"/>
      <w:marRight w:val="0"/>
      <w:marTop w:val="0"/>
      <w:marBottom w:val="0"/>
      <w:divBdr>
        <w:top w:val="none" w:sz="0" w:space="0" w:color="auto"/>
        <w:left w:val="none" w:sz="0" w:space="0" w:color="auto"/>
        <w:bottom w:val="none" w:sz="0" w:space="0" w:color="auto"/>
        <w:right w:val="none" w:sz="0" w:space="0" w:color="auto"/>
      </w:divBdr>
    </w:div>
    <w:div w:id="581262403">
      <w:bodyDiv w:val="1"/>
      <w:marLeft w:val="0"/>
      <w:marRight w:val="0"/>
      <w:marTop w:val="0"/>
      <w:marBottom w:val="0"/>
      <w:divBdr>
        <w:top w:val="none" w:sz="0" w:space="0" w:color="auto"/>
        <w:left w:val="none" w:sz="0" w:space="0" w:color="auto"/>
        <w:bottom w:val="none" w:sz="0" w:space="0" w:color="auto"/>
        <w:right w:val="none" w:sz="0" w:space="0" w:color="auto"/>
      </w:divBdr>
    </w:div>
    <w:div w:id="736323606">
      <w:bodyDiv w:val="1"/>
      <w:marLeft w:val="0"/>
      <w:marRight w:val="0"/>
      <w:marTop w:val="0"/>
      <w:marBottom w:val="0"/>
      <w:divBdr>
        <w:top w:val="none" w:sz="0" w:space="0" w:color="auto"/>
        <w:left w:val="none" w:sz="0" w:space="0" w:color="auto"/>
        <w:bottom w:val="none" w:sz="0" w:space="0" w:color="auto"/>
        <w:right w:val="none" w:sz="0" w:space="0" w:color="auto"/>
      </w:divBdr>
    </w:div>
    <w:div w:id="810756604">
      <w:bodyDiv w:val="1"/>
      <w:marLeft w:val="0"/>
      <w:marRight w:val="0"/>
      <w:marTop w:val="0"/>
      <w:marBottom w:val="0"/>
      <w:divBdr>
        <w:top w:val="none" w:sz="0" w:space="0" w:color="auto"/>
        <w:left w:val="none" w:sz="0" w:space="0" w:color="auto"/>
        <w:bottom w:val="none" w:sz="0" w:space="0" w:color="auto"/>
        <w:right w:val="none" w:sz="0" w:space="0" w:color="auto"/>
      </w:divBdr>
    </w:div>
    <w:div w:id="834032045">
      <w:bodyDiv w:val="1"/>
      <w:marLeft w:val="0"/>
      <w:marRight w:val="0"/>
      <w:marTop w:val="0"/>
      <w:marBottom w:val="0"/>
      <w:divBdr>
        <w:top w:val="none" w:sz="0" w:space="0" w:color="auto"/>
        <w:left w:val="none" w:sz="0" w:space="0" w:color="auto"/>
        <w:bottom w:val="none" w:sz="0" w:space="0" w:color="auto"/>
        <w:right w:val="none" w:sz="0" w:space="0" w:color="auto"/>
      </w:divBdr>
    </w:div>
    <w:div w:id="1700623148">
      <w:bodyDiv w:val="1"/>
      <w:marLeft w:val="0"/>
      <w:marRight w:val="0"/>
      <w:marTop w:val="0"/>
      <w:marBottom w:val="0"/>
      <w:divBdr>
        <w:top w:val="none" w:sz="0" w:space="0" w:color="auto"/>
        <w:left w:val="none" w:sz="0" w:space="0" w:color="auto"/>
        <w:bottom w:val="none" w:sz="0" w:space="0" w:color="auto"/>
        <w:right w:val="none" w:sz="0" w:space="0" w:color="auto"/>
      </w:divBdr>
    </w:div>
    <w:div w:id="19298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ketsearch.com/" TargetMode="External"/><Relationship Id="rId13" Type="http://schemas.openxmlformats.org/officeDocument/2006/relationships/hyperlink" Target="https://humanitix.com/au/features" TargetMode="External"/><Relationship Id="rId3" Type="http://schemas.openxmlformats.org/officeDocument/2006/relationships/settings" Target="settings.xml"/><Relationship Id="rId7" Type="http://schemas.openxmlformats.org/officeDocument/2006/relationships/hyperlink" Target="https://www.tessituranetwork.com" TargetMode="External"/><Relationship Id="rId12" Type="http://schemas.openxmlformats.org/officeDocument/2006/relationships/hyperlink" Target="https://www.eventbrite.com/e/qtouring-demo-tickets-10033351414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qtix.com.au/" TargetMode="External"/><Relationship Id="rId11" Type="http://schemas.openxmlformats.org/officeDocument/2006/relationships/hyperlink" Target="https://www.trybooking.com/events/landing/1281911" TargetMode="External"/><Relationship Id="rId5" Type="http://schemas.openxmlformats.org/officeDocument/2006/relationships/hyperlink" Target="https://ferve.tickets/" TargetMode="External"/><Relationship Id="rId15" Type="http://schemas.openxmlformats.org/officeDocument/2006/relationships/fontTable" Target="fontTable.xml"/><Relationship Id="rId10" Type="http://schemas.openxmlformats.org/officeDocument/2006/relationships/hyperlink" Target="https://www.trybooking.com" TargetMode="External"/><Relationship Id="rId4" Type="http://schemas.openxmlformats.org/officeDocument/2006/relationships/webSettings" Target="webSettings.xml"/><Relationship Id="rId9" Type="http://schemas.openxmlformats.org/officeDocument/2006/relationships/hyperlink" Target="https://corporate.vivaticket.com/en" TargetMode="External"/><Relationship Id="rId14" Type="http://schemas.openxmlformats.org/officeDocument/2006/relationships/hyperlink" Target="https://events.humanitix.com/qtouring-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McMillan</dc:creator>
  <cp:keywords/>
  <dc:description/>
  <cp:lastModifiedBy>Nicholas Southey</cp:lastModifiedBy>
  <cp:revision>8</cp:revision>
  <dcterms:created xsi:type="dcterms:W3CDTF">2024-08-27T23:28:00Z</dcterms:created>
  <dcterms:modified xsi:type="dcterms:W3CDTF">2024-09-05T05:08:00Z</dcterms:modified>
</cp:coreProperties>
</file>